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3C40" w:rsidRDefault="00063BB0">
      <w:pPr>
        <w:rPr>
          <w:lang w:val="es-ES"/>
        </w:rPr>
      </w:pPr>
      <w:r>
        <w:rPr>
          <w:lang w:val="es-E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09.5pt;height:83.25pt" fillcolor="yellow" stroked="f">
            <v:fill color2="#f93" angle="-135" focusposition=".5,.5" focussize="" focus="100%" type="gradientRadial">
              <o:fill v:ext="view" type="gradientCenter"/>
            </v:fill>
            <v:shadow on="t" color="silver" opacity="52429f"/>
            <v:textpath style="font-family:&quot;Impact&quot;;v-text-kern:t" trim="t" fitpath="t" string="Profecía de Abdías"/>
          </v:shape>
        </w:pict>
      </w:r>
    </w:p>
    <w:p w:rsidR="00063BB0" w:rsidRPr="00063BB0" w:rsidRDefault="00063BB0" w:rsidP="00063BB0">
      <w:pPr>
        <w:jc w:val="center"/>
        <w:rPr>
          <w:rFonts w:asciiTheme="majorHAnsi" w:hAnsiTheme="majorHAnsi"/>
          <w:b/>
          <w:i/>
          <w:color w:val="0070C0"/>
          <w:sz w:val="40"/>
          <w:szCs w:val="40"/>
          <w:lang w:val="es-ES"/>
        </w:rPr>
      </w:pPr>
      <w:r w:rsidRPr="00063BB0">
        <w:rPr>
          <w:rFonts w:asciiTheme="majorHAnsi" w:hAnsiTheme="majorHAnsi"/>
          <w:b/>
          <w:i/>
          <w:color w:val="0070C0"/>
          <w:sz w:val="40"/>
          <w:szCs w:val="40"/>
          <w:lang w:val="es-ES"/>
        </w:rPr>
        <w:t>http://mariamcontigo.blogspot.com</w:t>
      </w:r>
    </w:p>
    <w:p w:rsidR="00063BB0" w:rsidRDefault="00063BB0">
      <w:pPr>
        <w:rPr>
          <w:lang w:val="es-ES"/>
        </w:rPr>
      </w:pPr>
      <w:r>
        <w:rPr>
          <w:noProof/>
          <w:lang w:val="es-ES" w:eastAsia="es-ES"/>
        </w:rPr>
        <w:drawing>
          <wp:inline distT="0" distB="0" distL="0" distR="0">
            <wp:extent cx="5400040" cy="5400040"/>
            <wp:effectExtent l="19050" t="0" r="0" b="0"/>
            <wp:docPr id="1" name="0 Imagen" descr="SAN ABDÍ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 ABDÍAS.png"/>
                    <pic:cNvPicPr/>
                  </pic:nvPicPr>
                  <pic:blipFill>
                    <a:blip r:embed="rId5" cstate="print"/>
                    <a:stretch>
                      <a:fillRect/>
                    </a:stretch>
                  </pic:blipFill>
                  <pic:spPr>
                    <a:xfrm>
                      <a:off x="0" y="0"/>
                      <a:ext cx="5400040" cy="5400040"/>
                    </a:xfrm>
                    <a:prstGeom prst="rect">
                      <a:avLst/>
                    </a:prstGeom>
                  </pic:spPr>
                </pic:pic>
              </a:graphicData>
            </a:graphic>
          </wp:inline>
        </w:drawing>
      </w:r>
    </w:p>
    <w:p w:rsidR="00063BB0" w:rsidRDefault="00063BB0" w:rsidP="00063BB0">
      <w:pPr>
        <w:jc w:val="both"/>
        <w:rPr>
          <w:lang w:val="es-ES"/>
        </w:rPr>
      </w:pPr>
      <w:r w:rsidRPr="00063BB0">
        <w:rPr>
          <w:rFonts w:asciiTheme="majorHAnsi" w:hAnsiTheme="majorHAnsi"/>
          <w:i/>
          <w:sz w:val="28"/>
          <w:szCs w:val="28"/>
          <w:lang w:val="es-ES"/>
        </w:rPr>
        <w:t xml:space="preserve">La profecía de Abdías es el escrito más corto del Antiguo Testamento, pues tiene solo veintiún versículos. Puede sorprendernos que una profecía tan breve, cuyo autor evidentemente no alcanzo gran fama entre sus compatriotas (está comprobado que no se menciona específicamente en los libros históricos), fuese considerada digna por los formadores del canon de ocupar un lugar entre los escritos sagrados de </w:t>
      </w:r>
      <w:r w:rsidRPr="00063BB0">
        <w:rPr>
          <w:rFonts w:asciiTheme="majorHAnsi" w:hAnsiTheme="majorHAnsi"/>
          <w:i/>
          <w:sz w:val="28"/>
          <w:szCs w:val="28"/>
          <w:lang w:val="es-ES"/>
        </w:rPr>
        <w:lastRenderedPageBreak/>
        <w:t xml:space="preserve">la Biblia. Sin embargo, toca un tema muy importante para todo judío: la sentencia de </w:t>
      </w:r>
      <w:proofErr w:type="spellStart"/>
      <w:r w:rsidRPr="00063BB0">
        <w:rPr>
          <w:rFonts w:asciiTheme="majorHAnsi" w:hAnsiTheme="majorHAnsi"/>
          <w:i/>
          <w:sz w:val="28"/>
          <w:szCs w:val="28"/>
          <w:lang w:val="es-ES"/>
        </w:rPr>
        <w:t>Edom</w:t>
      </w:r>
      <w:proofErr w:type="spellEnd"/>
      <w:r w:rsidRPr="00063BB0">
        <w:rPr>
          <w:rFonts w:asciiTheme="majorHAnsi" w:hAnsiTheme="majorHAnsi"/>
          <w:i/>
          <w:sz w:val="28"/>
          <w:szCs w:val="28"/>
          <w:lang w:val="es-ES"/>
        </w:rPr>
        <w:t xml:space="preserve">. Durante muchos siglos los edomitas habían sido enemigos del pueblo hebreo; por tanto la perspectiva de la caída de </w:t>
      </w:r>
      <w:proofErr w:type="spellStart"/>
      <w:r w:rsidRPr="00063BB0">
        <w:rPr>
          <w:rFonts w:asciiTheme="majorHAnsi" w:hAnsiTheme="majorHAnsi"/>
          <w:i/>
          <w:sz w:val="28"/>
          <w:szCs w:val="28"/>
          <w:lang w:val="es-ES"/>
        </w:rPr>
        <w:t>Edom</w:t>
      </w:r>
      <w:proofErr w:type="spellEnd"/>
      <w:r w:rsidRPr="00063BB0">
        <w:rPr>
          <w:rFonts w:asciiTheme="majorHAnsi" w:hAnsiTheme="majorHAnsi"/>
          <w:i/>
          <w:sz w:val="28"/>
          <w:szCs w:val="28"/>
          <w:lang w:val="es-ES"/>
        </w:rPr>
        <w:t xml:space="preserve"> producía gran deleite a todo corazón israelita. La breve profecía es un epitome de toda la indignación sentida desde el tiempo de Jacob y </w:t>
      </w:r>
      <w:proofErr w:type="spellStart"/>
      <w:r w:rsidRPr="00063BB0">
        <w:rPr>
          <w:rFonts w:asciiTheme="majorHAnsi" w:hAnsiTheme="majorHAnsi"/>
          <w:i/>
          <w:sz w:val="28"/>
          <w:szCs w:val="28"/>
          <w:lang w:val="es-ES"/>
        </w:rPr>
        <w:t>Esau</w:t>
      </w:r>
      <w:proofErr w:type="spellEnd"/>
      <w:r w:rsidRPr="00063BB0">
        <w:rPr>
          <w:rFonts w:asciiTheme="majorHAnsi" w:hAnsiTheme="majorHAnsi"/>
          <w:i/>
          <w:sz w:val="28"/>
          <w:szCs w:val="28"/>
          <w:lang w:val="es-ES"/>
        </w:rPr>
        <w:t>, hasta el reinado de Herodes el Grande, idumeo que llego a ser rey de los judíos en la época del nacimiento de Jesús. Además, el libro está en armonía con la corriente de doctrina profética desde el tiempo de Samuel, fundador de la escuela de los profetas, hasta Malaquías, ultima voz de la era antigua que anunciaba la voluntad de Dios a su pueblo. Es natural, pues, que en la providencia de Dios, los que hicieron</w:t>
      </w:r>
      <w:r w:rsidRPr="00063BB0">
        <w:rPr>
          <w:lang w:val="es-ES"/>
        </w:rPr>
        <w:t xml:space="preserve"> el canon eligiesen este breve oráculo para incluirlo en el. </w:t>
      </w:r>
    </w:p>
    <w:p w:rsidR="00063BB0" w:rsidRPr="000B71C7" w:rsidRDefault="00063BB0" w:rsidP="00063BB0">
      <w:pPr>
        <w:jc w:val="both"/>
        <w:rPr>
          <w:rFonts w:asciiTheme="majorHAnsi" w:hAnsiTheme="majorHAnsi"/>
          <w:b/>
          <w:i/>
          <w:sz w:val="36"/>
          <w:szCs w:val="36"/>
          <w:lang w:val="es-ES"/>
        </w:rPr>
      </w:pPr>
      <w:r w:rsidRPr="000B71C7">
        <w:rPr>
          <w:rFonts w:asciiTheme="majorHAnsi" w:hAnsiTheme="majorHAnsi"/>
          <w:b/>
          <w:i/>
          <w:sz w:val="36"/>
          <w:szCs w:val="36"/>
          <w:lang w:val="es-ES"/>
        </w:rPr>
        <w:t>AUTOR DE LA PROFECIA DE ABDIAS</w:t>
      </w:r>
    </w:p>
    <w:p w:rsidR="00063BB0" w:rsidRPr="00063BB0" w:rsidRDefault="00063BB0" w:rsidP="00063BB0">
      <w:pPr>
        <w:jc w:val="both"/>
        <w:rPr>
          <w:rFonts w:asciiTheme="majorHAnsi" w:hAnsiTheme="majorHAnsi"/>
          <w:i/>
          <w:sz w:val="28"/>
          <w:szCs w:val="28"/>
          <w:lang w:val="es-ES"/>
        </w:rPr>
      </w:pPr>
      <w:r w:rsidRPr="00063BB0">
        <w:rPr>
          <w:rFonts w:asciiTheme="majorHAnsi" w:hAnsiTheme="majorHAnsi"/>
          <w:i/>
          <w:sz w:val="28"/>
          <w:szCs w:val="28"/>
          <w:lang w:val="es-ES"/>
        </w:rPr>
        <w:t>Del autor de esta profecía tenemos que confesar que nada sabemos más que su nombre. Las Sagradas Escrituras no dicen nada con respecto a su vida personal, ni lo identifican. El nombre Abdías significa siervo de Dios, o adorador de Dios. Es un nombre común en el Antiguo Testa</w:t>
      </w:r>
      <w:r>
        <w:rPr>
          <w:rFonts w:asciiTheme="majorHAnsi" w:hAnsiTheme="majorHAnsi"/>
          <w:i/>
          <w:sz w:val="28"/>
          <w:szCs w:val="28"/>
          <w:lang w:val="es-ES"/>
        </w:rPr>
        <w:t>mento, apareciendo en 1 Reyes 1,3-16; 1 Cron. 3,21; 7,3; 8,38; 9</w:t>
      </w:r>
      <w:r w:rsidR="000B71C7">
        <w:rPr>
          <w:rFonts w:asciiTheme="majorHAnsi" w:hAnsiTheme="majorHAnsi"/>
          <w:i/>
          <w:sz w:val="28"/>
          <w:szCs w:val="28"/>
          <w:lang w:val="es-ES"/>
        </w:rPr>
        <w:t>, 16,44</w:t>
      </w:r>
      <w:r>
        <w:rPr>
          <w:rFonts w:asciiTheme="majorHAnsi" w:hAnsiTheme="majorHAnsi"/>
          <w:i/>
          <w:sz w:val="28"/>
          <w:szCs w:val="28"/>
          <w:lang w:val="es-ES"/>
        </w:rPr>
        <w:t xml:space="preserve">; 12,9; 27,19; 2 </w:t>
      </w:r>
      <w:proofErr w:type="spellStart"/>
      <w:r>
        <w:rPr>
          <w:rFonts w:asciiTheme="majorHAnsi" w:hAnsiTheme="majorHAnsi"/>
          <w:i/>
          <w:sz w:val="28"/>
          <w:szCs w:val="28"/>
          <w:lang w:val="es-ES"/>
        </w:rPr>
        <w:t>Cró</w:t>
      </w:r>
      <w:proofErr w:type="spellEnd"/>
      <w:r>
        <w:rPr>
          <w:rFonts w:asciiTheme="majorHAnsi" w:hAnsiTheme="majorHAnsi"/>
          <w:i/>
          <w:sz w:val="28"/>
          <w:szCs w:val="28"/>
          <w:lang w:val="es-ES"/>
        </w:rPr>
        <w:t xml:space="preserve"> 17,7; 34,12; Es. 8,</w:t>
      </w:r>
      <w:r w:rsidRPr="00063BB0">
        <w:rPr>
          <w:rFonts w:asciiTheme="majorHAnsi" w:hAnsiTheme="majorHAnsi"/>
          <w:i/>
          <w:sz w:val="28"/>
          <w:szCs w:val="28"/>
          <w:lang w:val="es-ES"/>
        </w:rPr>
        <w:t xml:space="preserve">9. </w:t>
      </w:r>
    </w:p>
    <w:p w:rsidR="00063BB0" w:rsidRPr="00063BB0" w:rsidRDefault="00063BB0" w:rsidP="00063BB0">
      <w:pPr>
        <w:jc w:val="both"/>
        <w:rPr>
          <w:rFonts w:asciiTheme="majorHAnsi" w:hAnsiTheme="majorHAnsi"/>
          <w:i/>
          <w:sz w:val="28"/>
          <w:szCs w:val="28"/>
          <w:lang w:val="es-ES"/>
        </w:rPr>
      </w:pPr>
      <w:r w:rsidRPr="00063BB0">
        <w:rPr>
          <w:rFonts w:asciiTheme="majorHAnsi" w:hAnsiTheme="majorHAnsi"/>
          <w:i/>
          <w:sz w:val="28"/>
          <w:szCs w:val="28"/>
          <w:lang w:val="es-ES"/>
        </w:rPr>
        <w:t xml:space="preserve">El mayordomo de </w:t>
      </w:r>
      <w:proofErr w:type="spellStart"/>
      <w:r w:rsidRPr="00063BB0">
        <w:rPr>
          <w:rFonts w:asciiTheme="majorHAnsi" w:hAnsiTheme="majorHAnsi"/>
          <w:i/>
          <w:sz w:val="28"/>
          <w:szCs w:val="28"/>
          <w:lang w:val="es-ES"/>
        </w:rPr>
        <w:t>Acab</w:t>
      </w:r>
      <w:proofErr w:type="spellEnd"/>
      <w:r w:rsidRPr="00063BB0">
        <w:rPr>
          <w:rFonts w:asciiTheme="majorHAnsi" w:hAnsiTheme="majorHAnsi"/>
          <w:i/>
          <w:sz w:val="28"/>
          <w:szCs w:val="28"/>
          <w:lang w:val="es-ES"/>
        </w:rPr>
        <w:t>, que protegía a los profetas</w:t>
      </w:r>
      <w:r>
        <w:rPr>
          <w:rFonts w:asciiTheme="majorHAnsi" w:hAnsiTheme="majorHAnsi"/>
          <w:i/>
          <w:sz w:val="28"/>
          <w:szCs w:val="28"/>
          <w:lang w:val="es-ES"/>
        </w:rPr>
        <w:t xml:space="preserve"> en tiempo de Elías (1 Re 18,</w:t>
      </w:r>
      <w:r w:rsidRPr="00063BB0">
        <w:rPr>
          <w:rFonts w:asciiTheme="majorHAnsi" w:hAnsiTheme="majorHAnsi"/>
          <w:i/>
          <w:sz w:val="28"/>
          <w:szCs w:val="28"/>
          <w:lang w:val="es-ES"/>
        </w:rPr>
        <w:t xml:space="preserve">3-16), llevaba este nombre; este Abdías ha sido identificado por algunos comentaristas como el profeta que escribió esta pequeña obra, pero por la fecha a la que se refiere el contenido de la profecía (presentada después), esta identificación no parece posible. Debemos concluir pues, que no nos es posible identificar el autor de este libro. </w:t>
      </w:r>
    </w:p>
    <w:p w:rsidR="00063BB0" w:rsidRPr="000B71C7" w:rsidRDefault="000B71C7" w:rsidP="00063BB0">
      <w:pPr>
        <w:jc w:val="both"/>
        <w:rPr>
          <w:rFonts w:asciiTheme="majorHAnsi" w:hAnsiTheme="majorHAnsi"/>
          <w:b/>
          <w:i/>
          <w:sz w:val="36"/>
          <w:szCs w:val="36"/>
          <w:lang w:val="es-ES"/>
        </w:rPr>
      </w:pPr>
      <w:r>
        <w:rPr>
          <w:rFonts w:asciiTheme="majorHAnsi" w:hAnsiTheme="majorHAnsi"/>
          <w:b/>
          <w:i/>
          <w:sz w:val="36"/>
          <w:szCs w:val="36"/>
          <w:lang w:val="es-ES"/>
        </w:rPr>
        <w:t>FECHA DE LA PROFECIA DE ABDIAS</w:t>
      </w:r>
    </w:p>
    <w:p w:rsidR="00063BB0" w:rsidRDefault="00063BB0" w:rsidP="00063BB0">
      <w:pPr>
        <w:jc w:val="both"/>
        <w:rPr>
          <w:rFonts w:asciiTheme="majorHAnsi" w:hAnsiTheme="majorHAnsi"/>
          <w:i/>
          <w:sz w:val="28"/>
          <w:szCs w:val="28"/>
          <w:lang w:val="es-ES"/>
        </w:rPr>
      </w:pPr>
      <w:r w:rsidRPr="00063BB0">
        <w:rPr>
          <w:rFonts w:asciiTheme="majorHAnsi" w:hAnsiTheme="majorHAnsi"/>
          <w:i/>
          <w:sz w:val="28"/>
          <w:szCs w:val="28"/>
          <w:lang w:val="es-ES"/>
        </w:rPr>
        <w:t xml:space="preserve">El problema de la fecha de la profecía de Abdías ha sido muy discutido por los comentaristas, que no han podido llegar a ningún acuerdo. Lo cierto es que en el v.11 de su profecía, tenemos una referencia a la destrucción de Jerusalén, una destrucción ya cumplida y terminada. El problema de la fecha se resolvería si se pudiese determinar con certidumbre a cuál de las diversas caídas de Jerusalén registradas en el antiguo Testamento, se refiere el profeta Abdías. Podemos mencionar las siguientes ocasiones cuando Jerusalén cayó bajo el conquistador: </w:t>
      </w:r>
    </w:p>
    <w:p w:rsidR="00063BB0" w:rsidRDefault="00063BB0" w:rsidP="00063BB0">
      <w:pPr>
        <w:pStyle w:val="Prrafodelista"/>
        <w:numPr>
          <w:ilvl w:val="0"/>
          <w:numId w:val="3"/>
        </w:numPr>
        <w:jc w:val="both"/>
        <w:rPr>
          <w:rFonts w:asciiTheme="majorHAnsi" w:hAnsiTheme="majorHAnsi"/>
          <w:i/>
          <w:sz w:val="28"/>
          <w:szCs w:val="28"/>
          <w:lang w:val="es-ES"/>
        </w:rPr>
      </w:pPr>
      <w:r w:rsidRPr="00063BB0">
        <w:rPr>
          <w:rFonts w:asciiTheme="majorHAnsi" w:hAnsiTheme="majorHAnsi"/>
          <w:i/>
          <w:sz w:val="28"/>
          <w:szCs w:val="28"/>
          <w:lang w:val="es-ES"/>
        </w:rPr>
        <w:lastRenderedPageBreak/>
        <w:t xml:space="preserve">Su captura por </w:t>
      </w:r>
      <w:proofErr w:type="spellStart"/>
      <w:r w:rsidRPr="00063BB0">
        <w:rPr>
          <w:rFonts w:asciiTheme="majorHAnsi" w:hAnsiTheme="majorHAnsi"/>
          <w:i/>
          <w:sz w:val="28"/>
          <w:szCs w:val="28"/>
          <w:lang w:val="es-ES"/>
        </w:rPr>
        <w:t>Si</w:t>
      </w:r>
      <w:r>
        <w:rPr>
          <w:rFonts w:asciiTheme="majorHAnsi" w:hAnsiTheme="majorHAnsi"/>
          <w:i/>
          <w:sz w:val="28"/>
          <w:szCs w:val="28"/>
          <w:lang w:val="es-ES"/>
        </w:rPr>
        <w:t>sac</w:t>
      </w:r>
      <w:proofErr w:type="spellEnd"/>
      <w:r>
        <w:rPr>
          <w:rFonts w:asciiTheme="majorHAnsi" w:hAnsiTheme="majorHAnsi"/>
          <w:i/>
          <w:sz w:val="28"/>
          <w:szCs w:val="28"/>
          <w:lang w:val="es-ES"/>
        </w:rPr>
        <w:t xml:space="preserve"> en tiempo de </w:t>
      </w:r>
      <w:proofErr w:type="spellStart"/>
      <w:r>
        <w:rPr>
          <w:rFonts w:asciiTheme="majorHAnsi" w:hAnsiTheme="majorHAnsi"/>
          <w:i/>
          <w:sz w:val="28"/>
          <w:szCs w:val="28"/>
          <w:lang w:val="es-ES"/>
        </w:rPr>
        <w:t>Roboam</w:t>
      </w:r>
      <w:proofErr w:type="spellEnd"/>
      <w:r>
        <w:rPr>
          <w:rFonts w:asciiTheme="majorHAnsi" w:hAnsiTheme="majorHAnsi"/>
          <w:i/>
          <w:sz w:val="28"/>
          <w:szCs w:val="28"/>
          <w:lang w:val="es-ES"/>
        </w:rPr>
        <w:t xml:space="preserve"> (1 Re 14,25, 26; 2 </w:t>
      </w:r>
      <w:proofErr w:type="spellStart"/>
      <w:r>
        <w:rPr>
          <w:rFonts w:asciiTheme="majorHAnsi" w:hAnsiTheme="majorHAnsi"/>
          <w:i/>
          <w:sz w:val="28"/>
          <w:szCs w:val="28"/>
          <w:lang w:val="es-ES"/>
        </w:rPr>
        <w:t>Cró</w:t>
      </w:r>
      <w:proofErr w:type="spellEnd"/>
      <w:r>
        <w:rPr>
          <w:rFonts w:asciiTheme="majorHAnsi" w:hAnsiTheme="majorHAnsi"/>
          <w:i/>
          <w:sz w:val="28"/>
          <w:szCs w:val="28"/>
          <w:lang w:val="es-ES"/>
        </w:rPr>
        <w:t xml:space="preserve"> 12,</w:t>
      </w:r>
      <w:r w:rsidRPr="00063BB0">
        <w:rPr>
          <w:rFonts w:asciiTheme="majorHAnsi" w:hAnsiTheme="majorHAnsi"/>
          <w:i/>
          <w:sz w:val="28"/>
          <w:szCs w:val="28"/>
          <w:lang w:val="es-ES"/>
        </w:rPr>
        <w:t>1-12). esta ocasión parece no concordar con la situación descrita en Abdías, porque los edomitas en aquel entonces estaban sujetos a Judá (</w:t>
      </w:r>
      <w:proofErr w:type="spellStart"/>
      <w:r w:rsidRPr="00063BB0">
        <w:rPr>
          <w:rFonts w:asciiTheme="majorHAnsi" w:hAnsiTheme="majorHAnsi"/>
          <w:i/>
          <w:sz w:val="28"/>
          <w:szCs w:val="28"/>
          <w:lang w:val="es-ES"/>
        </w:rPr>
        <w:t>aglen</w:t>
      </w:r>
      <w:proofErr w:type="spellEnd"/>
      <w:r w:rsidRPr="00063BB0">
        <w:rPr>
          <w:rFonts w:asciiTheme="majorHAnsi" w:hAnsiTheme="majorHAnsi"/>
          <w:i/>
          <w:sz w:val="28"/>
          <w:szCs w:val="28"/>
          <w:lang w:val="es-ES"/>
        </w:rPr>
        <w:t xml:space="preserve">), y porque la desesperada situación presentada por Abdías no corresponde con la de Reyes y Crónicas: </w:t>
      </w:r>
      <w:proofErr w:type="spellStart"/>
      <w:r w:rsidRPr="00063BB0">
        <w:rPr>
          <w:rFonts w:asciiTheme="majorHAnsi" w:hAnsiTheme="majorHAnsi"/>
          <w:i/>
          <w:sz w:val="28"/>
          <w:szCs w:val="28"/>
          <w:lang w:val="es-ES"/>
        </w:rPr>
        <w:t>Sicar</w:t>
      </w:r>
      <w:proofErr w:type="spellEnd"/>
      <w:r w:rsidRPr="00063BB0">
        <w:rPr>
          <w:rFonts w:asciiTheme="majorHAnsi" w:hAnsiTheme="majorHAnsi"/>
          <w:i/>
          <w:sz w:val="28"/>
          <w:szCs w:val="28"/>
          <w:lang w:val="es-ES"/>
        </w:rPr>
        <w:t xml:space="preserve"> se llevo los tesoros del templo, pero no afligió al pueblo (</w:t>
      </w:r>
      <w:proofErr w:type="spellStart"/>
      <w:r w:rsidRPr="00063BB0">
        <w:rPr>
          <w:rFonts w:asciiTheme="majorHAnsi" w:hAnsiTheme="majorHAnsi"/>
          <w:i/>
          <w:sz w:val="28"/>
          <w:szCs w:val="28"/>
          <w:lang w:val="es-ES"/>
        </w:rPr>
        <w:t>Perowne</w:t>
      </w:r>
      <w:proofErr w:type="spellEnd"/>
      <w:r w:rsidRPr="00063BB0">
        <w:rPr>
          <w:rFonts w:asciiTheme="majorHAnsi" w:hAnsiTheme="majorHAnsi"/>
          <w:i/>
          <w:sz w:val="28"/>
          <w:szCs w:val="28"/>
          <w:lang w:val="es-ES"/>
        </w:rPr>
        <w:t xml:space="preserve">). </w:t>
      </w:r>
    </w:p>
    <w:p w:rsidR="00063BB0" w:rsidRPr="00063BB0" w:rsidRDefault="00063BB0" w:rsidP="00063BB0">
      <w:pPr>
        <w:pStyle w:val="Prrafodelista"/>
        <w:numPr>
          <w:ilvl w:val="0"/>
          <w:numId w:val="3"/>
        </w:numPr>
        <w:jc w:val="both"/>
        <w:rPr>
          <w:rFonts w:asciiTheme="majorHAnsi" w:hAnsiTheme="majorHAnsi"/>
          <w:i/>
          <w:sz w:val="28"/>
          <w:szCs w:val="28"/>
          <w:lang w:val="es-ES"/>
        </w:rPr>
      </w:pPr>
      <w:r w:rsidRPr="00063BB0">
        <w:rPr>
          <w:rFonts w:asciiTheme="majorHAnsi" w:hAnsiTheme="majorHAnsi"/>
          <w:i/>
          <w:sz w:val="28"/>
          <w:szCs w:val="28"/>
          <w:lang w:val="es-ES"/>
        </w:rPr>
        <w:t>Captura de Jerusalén por los filisteos y los árabes en</w:t>
      </w:r>
      <w:r>
        <w:rPr>
          <w:rFonts w:asciiTheme="majorHAnsi" w:hAnsiTheme="majorHAnsi"/>
          <w:i/>
          <w:sz w:val="28"/>
          <w:szCs w:val="28"/>
          <w:lang w:val="es-ES"/>
        </w:rPr>
        <w:t xml:space="preserve"> el reinado de Joram (2 </w:t>
      </w:r>
      <w:proofErr w:type="spellStart"/>
      <w:r>
        <w:rPr>
          <w:rFonts w:asciiTheme="majorHAnsi" w:hAnsiTheme="majorHAnsi"/>
          <w:i/>
          <w:sz w:val="28"/>
          <w:szCs w:val="28"/>
          <w:lang w:val="es-ES"/>
        </w:rPr>
        <w:t>Cró</w:t>
      </w:r>
      <w:proofErr w:type="spellEnd"/>
      <w:r>
        <w:rPr>
          <w:rFonts w:asciiTheme="majorHAnsi" w:hAnsiTheme="majorHAnsi"/>
          <w:i/>
          <w:sz w:val="28"/>
          <w:szCs w:val="28"/>
          <w:lang w:val="es-ES"/>
        </w:rPr>
        <w:t xml:space="preserve"> 21</w:t>
      </w:r>
      <w:r w:rsidR="000B71C7">
        <w:rPr>
          <w:rFonts w:asciiTheme="majorHAnsi" w:hAnsiTheme="majorHAnsi"/>
          <w:i/>
          <w:sz w:val="28"/>
          <w:szCs w:val="28"/>
          <w:lang w:val="es-ES"/>
        </w:rPr>
        <w:t>,</w:t>
      </w:r>
      <w:r w:rsidR="000B71C7" w:rsidRPr="00063BB0">
        <w:rPr>
          <w:rFonts w:asciiTheme="majorHAnsi" w:hAnsiTheme="majorHAnsi"/>
          <w:i/>
          <w:sz w:val="28"/>
          <w:szCs w:val="28"/>
          <w:lang w:val="es-ES"/>
        </w:rPr>
        <w:t xml:space="preserve"> 16,17</w:t>
      </w:r>
      <w:r w:rsidRPr="00063BB0">
        <w:rPr>
          <w:rFonts w:asciiTheme="majorHAnsi" w:hAnsiTheme="majorHAnsi"/>
          <w:i/>
          <w:sz w:val="28"/>
          <w:szCs w:val="28"/>
          <w:lang w:val="es-ES"/>
        </w:rPr>
        <w:t>); en este caso la ira de los enemigos parece haber caído más bien sobre la casa real, y no sobre el pueblo (</w:t>
      </w:r>
      <w:proofErr w:type="spellStart"/>
      <w:r w:rsidRPr="00063BB0">
        <w:rPr>
          <w:rFonts w:asciiTheme="majorHAnsi" w:hAnsiTheme="majorHAnsi"/>
          <w:i/>
          <w:sz w:val="28"/>
          <w:szCs w:val="28"/>
          <w:lang w:val="es-ES"/>
        </w:rPr>
        <w:t>perowne</w:t>
      </w:r>
      <w:proofErr w:type="spellEnd"/>
      <w:r w:rsidRPr="00063BB0">
        <w:rPr>
          <w:rFonts w:asciiTheme="majorHAnsi" w:hAnsiTheme="majorHAnsi"/>
          <w:i/>
          <w:sz w:val="28"/>
          <w:szCs w:val="28"/>
          <w:lang w:val="es-ES"/>
        </w:rPr>
        <w:t xml:space="preserve">). </w:t>
      </w:r>
    </w:p>
    <w:p w:rsidR="000B71C7" w:rsidRDefault="00063BB0" w:rsidP="00063BB0">
      <w:pPr>
        <w:jc w:val="both"/>
        <w:rPr>
          <w:rFonts w:asciiTheme="majorHAnsi" w:hAnsiTheme="majorHAnsi"/>
          <w:i/>
          <w:sz w:val="28"/>
          <w:szCs w:val="28"/>
          <w:lang w:val="es-ES"/>
        </w:rPr>
      </w:pPr>
      <w:r w:rsidRPr="00063BB0">
        <w:rPr>
          <w:rFonts w:asciiTheme="majorHAnsi" w:hAnsiTheme="majorHAnsi"/>
          <w:i/>
          <w:sz w:val="28"/>
          <w:szCs w:val="28"/>
          <w:lang w:val="es-ES"/>
        </w:rPr>
        <w:t xml:space="preserve">La victoria de </w:t>
      </w:r>
      <w:proofErr w:type="spellStart"/>
      <w:r w:rsidRPr="00063BB0">
        <w:rPr>
          <w:rFonts w:asciiTheme="majorHAnsi" w:hAnsiTheme="majorHAnsi"/>
          <w:i/>
          <w:sz w:val="28"/>
          <w:szCs w:val="28"/>
          <w:lang w:val="es-ES"/>
        </w:rPr>
        <w:t>Joas</w:t>
      </w:r>
      <w:proofErr w:type="spellEnd"/>
      <w:r w:rsidRPr="00063BB0">
        <w:rPr>
          <w:rFonts w:asciiTheme="majorHAnsi" w:hAnsiTheme="majorHAnsi"/>
          <w:i/>
          <w:sz w:val="28"/>
          <w:szCs w:val="28"/>
          <w:lang w:val="es-ES"/>
        </w:rPr>
        <w:t xml:space="preserve">, rey de Israel, sobre </w:t>
      </w:r>
      <w:r w:rsidR="000B71C7">
        <w:rPr>
          <w:rFonts w:asciiTheme="majorHAnsi" w:hAnsiTheme="majorHAnsi"/>
          <w:i/>
          <w:sz w:val="28"/>
          <w:szCs w:val="28"/>
          <w:lang w:val="es-ES"/>
        </w:rPr>
        <w:t xml:space="preserve">Amasias rey de Judá (2 Re 14,8-14; 2 </w:t>
      </w:r>
      <w:proofErr w:type="spellStart"/>
      <w:r w:rsidR="000B71C7">
        <w:rPr>
          <w:rFonts w:asciiTheme="majorHAnsi" w:hAnsiTheme="majorHAnsi"/>
          <w:i/>
          <w:sz w:val="28"/>
          <w:szCs w:val="28"/>
          <w:lang w:val="es-ES"/>
        </w:rPr>
        <w:t>Cró</w:t>
      </w:r>
      <w:proofErr w:type="spellEnd"/>
      <w:r w:rsidR="000B71C7">
        <w:rPr>
          <w:rFonts w:asciiTheme="majorHAnsi" w:hAnsiTheme="majorHAnsi"/>
          <w:i/>
          <w:sz w:val="28"/>
          <w:szCs w:val="28"/>
          <w:lang w:val="es-ES"/>
        </w:rPr>
        <w:t xml:space="preserve"> 25,</w:t>
      </w:r>
      <w:r w:rsidRPr="00063BB0">
        <w:rPr>
          <w:rFonts w:asciiTheme="majorHAnsi" w:hAnsiTheme="majorHAnsi"/>
          <w:i/>
          <w:sz w:val="28"/>
          <w:szCs w:val="28"/>
          <w:lang w:val="es-ES"/>
        </w:rPr>
        <w:t xml:space="preserve">17-24); tampoco aquí se destruyo totalmente la ciudad, sino que se derribaron sus muros, por lo </w:t>
      </w:r>
      <w:r w:rsidR="000B71C7" w:rsidRPr="00063BB0">
        <w:rPr>
          <w:rFonts w:asciiTheme="majorHAnsi" w:hAnsiTheme="majorHAnsi"/>
          <w:i/>
          <w:sz w:val="28"/>
          <w:szCs w:val="28"/>
          <w:lang w:val="es-ES"/>
        </w:rPr>
        <w:t>cual</w:t>
      </w:r>
      <w:r w:rsidRPr="00063BB0">
        <w:rPr>
          <w:rFonts w:asciiTheme="majorHAnsi" w:hAnsiTheme="majorHAnsi"/>
          <w:i/>
          <w:sz w:val="28"/>
          <w:szCs w:val="28"/>
          <w:lang w:val="es-ES"/>
        </w:rPr>
        <w:t xml:space="preserve"> esta ocasión tampoco corresponde con Abdías. </w:t>
      </w:r>
    </w:p>
    <w:p w:rsidR="00063BB0" w:rsidRPr="000B71C7" w:rsidRDefault="00063BB0" w:rsidP="000B71C7">
      <w:pPr>
        <w:pStyle w:val="Prrafodelista"/>
        <w:numPr>
          <w:ilvl w:val="0"/>
          <w:numId w:val="3"/>
        </w:numPr>
        <w:jc w:val="both"/>
        <w:rPr>
          <w:rFonts w:asciiTheme="majorHAnsi" w:hAnsiTheme="majorHAnsi"/>
          <w:i/>
          <w:sz w:val="28"/>
          <w:szCs w:val="28"/>
          <w:lang w:val="es-ES"/>
        </w:rPr>
      </w:pPr>
      <w:r w:rsidRPr="000B71C7">
        <w:rPr>
          <w:rFonts w:asciiTheme="majorHAnsi" w:hAnsiTheme="majorHAnsi"/>
          <w:i/>
          <w:sz w:val="28"/>
          <w:szCs w:val="28"/>
          <w:lang w:val="es-ES"/>
        </w:rPr>
        <w:t xml:space="preserve">Las sucesivas invasiones de los caldeos: por Nabucodonosor en 605 a. de J.C., por el mismo rey caldeo en 597, y la destrucción final de la ciudad por </w:t>
      </w:r>
      <w:r w:rsidR="000B71C7" w:rsidRPr="000B71C7">
        <w:rPr>
          <w:rFonts w:asciiTheme="majorHAnsi" w:hAnsiTheme="majorHAnsi"/>
          <w:i/>
          <w:sz w:val="28"/>
          <w:szCs w:val="28"/>
          <w:lang w:val="es-ES"/>
        </w:rPr>
        <w:t>él</w:t>
      </w:r>
      <w:r w:rsidRPr="000B71C7">
        <w:rPr>
          <w:rFonts w:asciiTheme="majorHAnsi" w:hAnsiTheme="majorHAnsi"/>
          <w:i/>
          <w:sz w:val="28"/>
          <w:szCs w:val="28"/>
          <w:lang w:val="es-ES"/>
        </w:rPr>
        <w:t xml:space="preserve"> en 586. De todas las ocasiones que se han mencionado, solo la </w:t>
      </w:r>
      <w:r w:rsidR="000B71C7" w:rsidRPr="000B71C7">
        <w:rPr>
          <w:rFonts w:asciiTheme="majorHAnsi" w:hAnsiTheme="majorHAnsi"/>
          <w:i/>
          <w:sz w:val="28"/>
          <w:szCs w:val="28"/>
          <w:lang w:val="es-ES"/>
        </w:rPr>
        <w:t>última</w:t>
      </w:r>
      <w:r w:rsidRPr="000B71C7">
        <w:rPr>
          <w:rFonts w:asciiTheme="majorHAnsi" w:hAnsiTheme="majorHAnsi"/>
          <w:i/>
          <w:sz w:val="28"/>
          <w:szCs w:val="28"/>
          <w:lang w:val="es-ES"/>
        </w:rPr>
        <w:t xml:space="preserve"> parece responder a la situación desesperada presentada en la Profecía de </w:t>
      </w:r>
      <w:r w:rsidR="000B71C7" w:rsidRPr="000B71C7">
        <w:rPr>
          <w:rFonts w:asciiTheme="majorHAnsi" w:hAnsiTheme="majorHAnsi"/>
          <w:i/>
          <w:sz w:val="28"/>
          <w:szCs w:val="28"/>
          <w:lang w:val="es-ES"/>
        </w:rPr>
        <w:t>Abdías</w:t>
      </w:r>
      <w:r w:rsidRPr="000B71C7">
        <w:rPr>
          <w:rFonts w:asciiTheme="majorHAnsi" w:hAnsiTheme="majorHAnsi"/>
          <w:i/>
          <w:sz w:val="28"/>
          <w:szCs w:val="28"/>
          <w:lang w:val="es-ES"/>
        </w:rPr>
        <w:t xml:space="preserve">: fue Nabucodonosor el que destruyo completamente la ciudad, sometiendo al pueblo a horrores sin paralelo en su historia. Con esta opinión concuerdan </w:t>
      </w:r>
      <w:proofErr w:type="spellStart"/>
      <w:r w:rsidRPr="000B71C7">
        <w:rPr>
          <w:rFonts w:asciiTheme="majorHAnsi" w:hAnsiTheme="majorHAnsi"/>
          <w:i/>
          <w:sz w:val="28"/>
          <w:szCs w:val="28"/>
          <w:lang w:val="es-ES"/>
        </w:rPr>
        <w:t>Aglen</w:t>
      </w:r>
      <w:proofErr w:type="spellEnd"/>
      <w:r w:rsidRPr="000B71C7">
        <w:rPr>
          <w:rFonts w:asciiTheme="majorHAnsi" w:hAnsiTheme="majorHAnsi"/>
          <w:i/>
          <w:sz w:val="28"/>
          <w:szCs w:val="28"/>
          <w:lang w:val="es-ES"/>
        </w:rPr>
        <w:t xml:space="preserve">, </w:t>
      </w:r>
      <w:proofErr w:type="spellStart"/>
      <w:r w:rsidRPr="000B71C7">
        <w:rPr>
          <w:rFonts w:asciiTheme="majorHAnsi" w:hAnsiTheme="majorHAnsi"/>
          <w:i/>
          <w:sz w:val="28"/>
          <w:szCs w:val="28"/>
          <w:lang w:val="es-ES"/>
        </w:rPr>
        <w:t>Perowne</w:t>
      </w:r>
      <w:proofErr w:type="spellEnd"/>
      <w:r w:rsidRPr="000B71C7">
        <w:rPr>
          <w:rFonts w:asciiTheme="majorHAnsi" w:hAnsiTheme="majorHAnsi"/>
          <w:i/>
          <w:sz w:val="28"/>
          <w:szCs w:val="28"/>
          <w:lang w:val="es-ES"/>
        </w:rPr>
        <w:t xml:space="preserve">, </w:t>
      </w:r>
      <w:proofErr w:type="spellStart"/>
      <w:r w:rsidRPr="000B71C7">
        <w:rPr>
          <w:rFonts w:asciiTheme="majorHAnsi" w:hAnsiTheme="majorHAnsi"/>
          <w:i/>
          <w:sz w:val="28"/>
          <w:szCs w:val="28"/>
          <w:lang w:val="es-ES"/>
        </w:rPr>
        <w:t>Pidge</w:t>
      </w:r>
      <w:proofErr w:type="spellEnd"/>
      <w:r w:rsidRPr="000B71C7">
        <w:rPr>
          <w:rFonts w:asciiTheme="majorHAnsi" w:hAnsiTheme="majorHAnsi"/>
          <w:i/>
          <w:sz w:val="28"/>
          <w:szCs w:val="28"/>
          <w:lang w:val="es-ES"/>
        </w:rPr>
        <w:t xml:space="preserve">, </w:t>
      </w:r>
      <w:proofErr w:type="spellStart"/>
      <w:r w:rsidRPr="000B71C7">
        <w:rPr>
          <w:rFonts w:asciiTheme="majorHAnsi" w:hAnsiTheme="majorHAnsi"/>
          <w:i/>
          <w:sz w:val="28"/>
          <w:szCs w:val="28"/>
          <w:lang w:val="es-ES"/>
        </w:rPr>
        <w:t>Orelli</w:t>
      </w:r>
      <w:proofErr w:type="spellEnd"/>
      <w:r w:rsidRPr="000B71C7">
        <w:rPr>
          <w:rFonts w:asciiTheme="majorHAnsi" w:hAnsiTheme="majorHAnsi"/>
          <w:i/>
          <w:sz w:val="28"/>
          <w:szCs w:val="28"/>
          <w:lang w:val="es-ES"/>
        </w:rPr>
        <w:t xml:space="preserve">, </w:t>
      </w:r>
      <w:proofErr w:type="spellStart"/>
      <w:r w:rsidRPr="000B71C7">
        <w:rPr>
          <w:rFonts w:asciiTheme="majorHAnsi" w:hAnsiTheme="majorHAnsi"/>
          <w:i/>
          <w:sz w:val="28"/>
          <w:szCs w:val="28"/>
          <w:lang w:val="es-ES"/>
        </w:rPr>
        <w:t>Horton</w:t>
      </w:r>
      <w:proofErr w:type="spellEnd"/>
      <w:r w:rsidRPr="000B71C7">
        <w:rPr>
          <w:rFonts w:asciiTheme="majorHAnsi" w:hAnsiTheme="majorHAnsi"/>
          <w:i/>
          <w:sz w:val="28"/>
          <w:szCs w:val="28"/>
          <w:lang w:val="es-ES"/>
        </w:rPr>
        <w:t xml:space="preserve">, </w:t>
      </w:r>
      <w:proofErr w:type="spellStart"/>
      <w:r w:rsidRPr="000B71C7">
        <w:rPr>
          <w:rFonts w:asciiTheme="majorHAnsi" w:hAnsiTheme="majorHAnsi"/>
          <w:i/>
          <w:sz w:val="28"/>
          <w:szCs w:val="28"/>
          <w:lang w:val="es-ES"/>
        </w:rPr>
        <w:t>Kleinert</w:t>
      </w:r>
      <w:proofErr w:type="spellEnd"/>
      <w:r w:rsidRPr="000B71C7">
        <w:rPr>
          <w:rFonts w:asciiTheme="majorHAnsi" w:hAnsiTheme="majorHAnsi"/>
          <w:i/>
          <w:sz w:val="28"/>
          <w:szCs w:val="28"/>
          <w:lang w:val="es-ES"/>
        </w:rPr>
        <w:t xml:space="preserve">, Henderson y otros. Fechamos el libro, entonces, poco después de la destrucción de Jerusalén en 586. </w:t>
      </w:r>
    </w:p>
    <w:p w:rsidR="00063BB0" w:rsidRPr="000B71C7" w:rsidRDefault="00063BB0" w:rsidP="00063BB0">
      <w:pPr>
        <w:jc w:val="both"/>
        <w:rPr>
          <w:rFonts w:asciiTheme="majorHAnsi" w:hAnsiTheme="majorHAnsi"/>
          <w:b/>
          <w:i/>
          <w:sz w:val="36"/>
          <w:szCs w:val="36"/>
          <w:lang w:val="es-ES"/>
        </w:rPr>
      </w:pPr>
      <w:r w:rsidRPr="000B71C7">
        <w:rPr>
          <w:rFonts w:asciiTheme="majorHAnsi" w:hAnsiTheme="majorHAnsi"/>
          <w:b/>
          <w:i/>
          <w:sz w:val="36"/>
          <w:szCs w:val="36"/>
          <w:lang w:val="es-ES"/>
        </w:rPr>
        <w:t>OCASION Y PROPOSITO DE LA PROFECIA DE ABDIAS.</w:t>
      </w:r>
    </w:p>
    <w:p w:rsidR="000B71C7" w:rsidRDefault="00063BB0" w:rsidP="00063BB0">
      <w:pPr>
        <w:jc w:val="both"/>
        <w:rPr>
          <w:rFonts w:asciiTheme="majorHAnsi" w:hAnsiTheme="majorHAnsi"/>
          <w:i/>
          <w:sz w:val="28"/>
          <w:szCs w:val="28"/>
          <w:lang w:val="es-ES"/>
        </w:rPr>
      </w:pPr>
      <w:r w:rsidRPr="00063BB0">
        <w:rPr>
          <w:rFonts w:asciiTheme="majorHAnsi" w:hAnsiTheme="majorHAnsi"/>
          <w:i/>
          <w:sz w:val="28"/>
          <w:szCs w:val="28"/>
          <w:lang w:val="es-ES"/>
        </w:rPr>
        <w:t xml:space="preserve">La ocasión de la profecía de </w:t>
      </w:r>
      <w:r w:rsidR="000B71C7" w:rsidRPr="00063BB0">
        <w:rPr>
          <w:rFonts w:asciiTheme="majorHAnsi" w:hAnsiTheme="majorHAnsi"/>
          <w:i/>
          <w:sz w:val="28"/>
          <w:szCs w:val="28"/>
          <w:lang w:val="es-ES"/>
        </w:rPr>
        <w:t>Abdías</w:t>
      </w:r>
      <w:r w:rsidRPr="00063BB0">
        <w:rPr>
          <w:rFonts w:asciiTheme="majorHAnsi" w:hAnsiTheme="majorHAnsi"/>
          <w:i/>
          <w:sz w:val="28"/>
          <w:szCs w:val="28"/>
          <w:lang w:val="es-ES"/>
        </w:rPr>
        <w:t xml:space="preserve"> se halla en la actitud hostil que asumieron los edomitas para con </w:t>
      </w:r>
      <w:r w:rsidR="000B71C7" w:rsidRPr="00063BB0">
        <w:rPr>
          <w:rFonts w:asciiTheme="majorHAnsi" w:hAnsiTheme="majorHAnsi"/>
          <w:i/>
          <w:sz w:val="28"/>
          <w:szCs w:val="28"/>
          <w:lang w:val="es-ES"/>
        </w:rPr>
        <w:t>Judá</w:t>
      </w:r>
      <w:r w:rsidRPr="00063BB0">
        <w:rPr>
          <w:rFonts w:asciiTheme="majorHAnsi" w:hAnsiTheme="majorHAnsi"/>
          <w:i/>
          <w:sz w:val="28"/>
          <w:szCs w:val="28"/>
          <w:lang w:val="es-ES"/>
        </w:rPr>
        <w:t xml:space="preserve">: no solo se gozaron de la caída de Jerusalén, sino que rindieron ayuda activa a los caldeos, sus conquistadores; además, entraron en </w:t>
      </w:r>
      <w:r w:rsidR="000B71C7" w:rsidRPr="00063BB0">
        <w:rPr>
          <w:rFonts w:asciiTheme="majorHAnsi" w:hAnsiTheme="majorHAnsi"/>
          <w:i/>
          <w:sz w:val="28"/>
          <w:szCs w:val="28"/>
          <w:lang w:val="es-ES"/>
        </w:rPr>
        <w:t>Judá</w:t>
      </w:r>
      <w:r w:rsidRPr="00063BB0">
        <w:rPr>
          <w:rFonts w:asciiTheme="majorHAnsi" w:hAnsiTheme="majorHAnsi"/>
          <w:i/>
          <w:sz w:val="28"/>
          <w:szCs w:val="28"/>
          <w:lang w:val="es-ES"/>
        </w:rPr>
        <w:t xml:space="preserve"> y </w:t>
      </w:r>
      <w:r w:rsidR="000B71C7" w:rsidRPr="00063BB0">
        <w:rPr>
          <w:rFonts w:asciiTheme="majorHAnsi" w:hAnsiTheme="majorHAnsi"/>
          <w:i/>
          <w:sz w:val="28"/>
          <w:szCs w:val="28"/>
          <w:lang w:val="es-ES"/>
        </w:rPr>
        <w:t>acolaron</w:t>
      </w:r>
      <w:r w:rsidRPr="00063BB0">
        <w:rPr>
          <w:rFonts w:asciiTheme="majorHAnsi" w:hAnsiTheme="majorHAnsi"/>
          <w:i/>
          <w:sz w:val="28"/>
          <w:szCs w:val="28"/>
          <w:lang w:val="es-ES"/>
        </w:rPr>
        <w:t xml:space="preserve"> la tierra, dando muerte a sus fugitivos, y saqueando las casas. </w:t>
      </w:r>
      <w:r w:rsidR="000B71C7" w:rsidRPr="00063BB0">
        <w:rPr>
          <w:rFonts w:asciiTheme="majorHAnsi" w:hAnsiTheme="majorHAnsi"/>
          <w:i/>
          <w:sz w:val="28"/>
          <w:szCs w:val="28"/>
          <w:lang w:val="es-ES"/>
        </w:rPr>
        <w:t>Abdías</w:t>
      </w:r>
      <w:r w:rsidRPr="00063BB0">
        <w:rPr>
          <w:rFonts w:asciiTheme="majorHAnsi" w:hAnsiTheme="majorHAnsi"/>
          <w:i/>
          <w:sz w:val="28"/>
          <w:szCs w:val="28"/>
          <w:lang w:val="es-ES"/>
        </w:rPr>
        <w:t xml:space="preserve"> escribe, pues, con el motivo de denunciar a </w:t>
      </w:r>
      <w:proofErr w:type="spellStart"/>
      <w:r w:rsidRPr="00063BB0">
        <w:rPr>
          <w:rFonts w:asciiTheme="majorHAnsi" w:hAnsiTheme="majorHAnsi"/>
          <w:i/>
          <w:sz w:val="28"/>
          <w:szCs w:val="28"/>
          <w:lang w:val="es-ES"/>
        </w:rPr>
        <w:t>Edom</w:t>
      </w:r>
      <w:proofErr w:type="spellEnd"/>
      <w:r w:rsidRPr="00063BB0">
        <w:rPr>
          <w:rFonts w:asciiTheme="majorHAnsi" w:hAnsiTheme="majorHAnsi"/>
          <w:i/>
          <w:sz w:val="28"/>
          <w:szCs w:val="28"/>
          <w:lang w:val="es-ES"/>
        </w:rPr>
        <w:t xml:space="preserve"> por su conducta, y para enseñares que la venganza divina caerá sobre ellos. </w:t>
      </w:r>
    </w:p>
    <w:p w:rsidR="000B71C7" w:rsidRPr="000B71C7" w:rsidRDefault="00063BB0" w:rsidP="000B71C7">
      <w:pPr>
        <w:pStyle w:val="Prrafodelista"/>
        <w:numPr>
          <w:ilvl w:val="0"/>
          <w:numId w:val="3"/>
        </w:numPr>
        <w:jc w:val="both"/>
        <w:rPr>
          <w:rFonts w:asciiTheme="majorHAnsi" w:hAnsiTheme="majorHAnsi"/>
          <w:i/>
          <w:sz w:val="28"/>
          <w:szCs w:val="28"/>
          <w:lang w:val="es-ES"/>
        </w:rPr>
      </w:pPr>
      <w:r w:rsidRPr="000B71C7">
        <w:rPr>
          <w:rFonts w:asciiTheme="majorHAnsi" w:hAnsiTheme="majorHAnsi"/>
          <w:i/>
          <w:sz w:val="28"/>
          <w:szCs w:val="28"/>
          <w:lang w:val="es-ES"/>
        </w:rPr>
        <w:lastRenderedPageBreak/>
        <w:t xml:space="preserve">ESTILO DE ABDIAS. </w:t>
      </w:r>
      <w:proofErr w:type="spellStart"/>
      <w:r w:rsidRPr="000B71C7">
        <w:rPr>
          <w:rFonts w:asciiTheme="majorHAnsi" w:hAnsiTheme="majorHAnsi"/>
          <w:i/>
          <w:sz w:val="28"/>
          <w:szCs w:val="28"/>
          <w:lang w:val="es-ES"/>
        </w:rPr>
        <w:t>Pidge</w:t>
      </w:r>
      <w:proofErr w:type="spellEnd"/>
      <w:r w:rsidRPr="000B71C7">
        <w:rPr>
          <w:rFonts w:asciiTheme="majorHAnsi" w:hAnsiTheme="majorHAnsi"/>
          <w:i/>
          <w:sz w:val="28"/>
          <w:szCs w:val="28"/>
          <w:lang w:val="es-ES"/>
        </w:rPr>
        <w:t xml:space="preserve"> define su estilo como "claro y vigoroso, sin distinción especial". Henderson: "sus características principales son: animación, regularidad y perspicacia." </w:t>
      </w:r>
      <w:proofErr w:type="spellStart"/>
      <w:r w:rsidRPr="000B71C7">
        <w:rPr>
          <w:rFonts w:asciiTheme="majorHAnsi" w:hAnsiTheme="majorHAnsi"/>
          <w:i/>
          <w:sz w:val="28"/>
          <w:szCs w:val="28"/>
          <w:lang w:val="es-ES"/>
        </w:rPr>
        <w:t>Pusey</w:t>
      </w:r>
      <w:proofErr w:type="spellEnd"/>
      <w:r w:rsidRPr="000B71C7">
        <w:rPr>
          <w:rFonts w:asciiTheme="majorHAnsi" w:hAnsiTheme="majorHAnsi"/>
          <w:i/>
          <w:sz w:val="28"/>
          <w:szCs w:val="28"/>
          <w:lang w:val="es-ES"/>
        </w:rPr>
        <w:t xml:space="preserve"> cita a Hugo de San </w:t>
      </w:r>
      <w:r w:rsidR="000B71C7" w:rsidRPr="000B71C7">
        <w:rPr>
          <w:rFonts w:asciiTheme="majorHAnsi" w:hAnsiTheme="majorHAnsi"/>
          <w:i/>
          <w:sz w:val="28"/>
          <w:szCs w:val="28"/>
          <w:lang w:val="es-ES"/>
        </w:rPr>
        <w:t>Víctor</w:t>
      </w:r>
      <w:r w:rsidRPr="000B71C7">
        <w:rPr>
          <w:rFonts w:asciiTheme="majorHAnsi" w:hAnsiTheme="majorHAnsi"/>
          <w:i/>
          <w:sz w:val="28"/>
          <w:szCs w:val="28"/>
          <w:lang w:val="es-ES"/>
        </w:rPr>
        <w:t>: "</w:t>
      </w:r>
      <w:r w:rsidR="000B71C7" w:rsidRPr="000B71C7">
        <w:rPr>
          <w:rFonts w:asciiTheme="majorHAnsi" w:hAnsiTheme="majorHAnsi"/>
          <w:i/>
          <w:sz w:val="28"/>
          <w:szCs w:val="28"/>
          <w:lang w:val="es-ES"/>
        </w:rPr>
        <w:t>Abdías</w:t>
      </w:r>
      <w:r w:rsidRPr="000B71C7">
        <w:rPr>
          <w:rFonts w:asciiTheme="majorHAnsi" w:hAnsiTheme="majorHAnsi"/>
          <w:i/>
          <w:sz w:val="28"/>
          <w:szCs w:val="28"/>
          <w:lang w:val="es-ES"/>
        </w:rPr>
        <w:t xml:space="preserve"> es sencillo en lenguaje, diverso en significado, lacónico en palabras, abundante en pensamientos..." </w:t>
      </w:r>
    </w:p>
    <w:p w:rsidR="00063BB0" w:rsidRPr="000B71C7" w:rsidRDefault="00063BB0" w:rsidP="000B71C7">
      <w:pPr>
        <w:pStyle w:val="Prrafodelista"/>
        <w:numPr>
          <w:ilvl w:val="0"/>
          <w:numId w:val="3"/>
        </w:numPr>
        <w:jc w:val="both"/>
        <w:rPr>
          <w:rFonts w:asciiTheme="majorHAnsi" w:hAnsiTheme="majorHAnsi"/>
          <w:i/>
          <w:sz w:val="28"/>
          <w:szCs w:val="28"/>
          <w:lang w:val="es-ES"/>
        </w:rPr>
      </w:pPr>
      <w:r w:rsidRPr="000B71C7">
        <w:rPr>
          <w:rFonts w:asciiTheme="majorHAnsi" w:hAnsiTheme="majorHAnsi"/>
          <w:i/>
          <w:sz w:val="28"/>
          <w:szCs w:val="28"/>
          <w:lang w:val="es-ES"/>
        </w:rPr>
        <w:t xml:space="preserve">CONTENIDO DE ABDIAS Esta profecía puede dividirse en dos partes generales: Reprensión de </w:t>
      </w:r>
      <w:proofErr w:type="spellStart"/>
      <w:r w:rsidRPr="000B71C7">
        <w:rPr>
          <w:rFonts w:asciiTheme="majorHAnsi" w:hAnsiTheme="majorHAnsi"/>
          <w:i/>
          <w:sz w:val="28"/>
          <w:szCs w:val="28"/>
          <w:lang w:val="es-ES"/>
        </w:rPr>
        <w:t>Edom</w:t>
      </w:r>
      <w:proofErr w:type="spellEnd"/>
      <w:r w:rsidRPr="000B71C7">
        <w:rPr>
          <w:rFonts w:asciiTheme="majorHAnsi" w:hAnsiTheme="majorHAnsi"/>
          <w:i/>
          <w:sz w:val="28"/>
          <w:szCs w:val="28"/>
          <w:lang w:val="es-ES"/>
        </w:rPr>
        <w:t xml:space="preserve"> y su destrucción Vs. 1-16 Restauración de Israel Vs. 17-21 6. </w:t>
      </w:r>
    </w:p>
    <w:p w:rsidR="00063BB0" w:rsidRDefault="00063BB0" w:rsidP="00063BB0">
      <w:pPr>
        <w:jc w:val="both"/>
        <w:rPr>
          <w:rFonts w:asciiTheme="majorHAnsi" w:hAnsiTheme="majorHAnsi"/>
          <w:i/>
          <w:sz w:val="28"/>
          <w:szCs w:val="28"/>
          <w:lang w:val="es-ES"/>
        </w:rPr>
      </w:pPr>
      <w:r w:rsidRPr="00063BB0">
        <w:rPr>
          <w:rFonts w:asciiTheme="majorHAnsi" w:hAnsiTheme="majorHAnsi"/>
          <w:i/>
          <w:sz w:val="28"/>
          <w:szCs w:val="28"/>
          <w:lang w:val="es-ES"/>
        </w:rPr>
        <w:t xml:space="preserve">TEMA DE LA PROFECIA DE ABDIAS </w:t>
      </w:r>
    </w:p>
    <w:p w:rsidR="00063BB0" w:rsidRPr="00063BB0" w:rsidRDefault="00063BB0" w:rsidP="00063BB0">
      <w:pPr>
        <w:jc w:val="both"/>
        <w:rPr>
          <w:rFonts w:asciiTheme="majorHAnsi" w:hAnsiTheme="majorHAnsi"/>
          <w:i/>
          <w:sz w:val="28"/>
          <w:szCs w:val="28"/>
          <w:lang w:val="es-ES"/>
        </w:rPr>
      </w:pPr>
      <w:r w:rsidRPr="00063BB0">
        <w:rPr>
          <w:rFonts w:asciiTheme="majorHAnsi" w:hAnsiTheme="majorHAnsi"/>
          <w:i/>
          <w:sz w:val="28"/>
          <w:szCs w:val="28"/>
          <w:lang w:val="es-ES"/>
        </w:rPr>
        <w:t xml:space="preserve">El tema de la Profecía de </w:t>
      </w:r>
      <w:r w:rsidR="000B71C7" w:rsidRPr="00063BB0">
        <w:rPr>
          <w:rFonts w:asciiTheme="majorHAnsi" w:hAnsiTheme="majorHAnsi"/>
          <w:i/>
          <w:sz w:val="28"/>
          <w:szCs w:val="28"/>
          <w:lang w:val="es-ES"/>
        </w:rPr>
        <w:t>Abdías</w:t>
      </w:r>
      <w:r w:rsidRPr="00063BB0">
        <w:rPr>
          <w:rFonts w:asciiTheme="majorHAnsi" w:hAnsiTheme="majorHAnsi"/>
          <w:i/>
          <w:sz w:val="28"/>
          <w:szCs w:val="28"/>
          <w:lang w:val="es-ES"/>
        </w:rPr>
        <w:t xml:space="preserve"> es: Juicio sobre </w:t>
      </w:r>
      <w:proofErr w:type="spellStart"/>
      <w:r w:rsidRPr="00063BB0">
        <w:rPr>
          <w:rFonts w:asciiTheme="majorHAnsi" w:hAnsiTheme="majorHAnsi"/>
          <w:i/>
          <w:sz w:val="28"/>
          <w:szCs w:val="28"/>
          <w:lang w:val="es-ES"/>
        </w:rPr>
        <w:t>Edom</w:t>
      </w:r>
      <w:proofErr w:type="spellEnd"/>
      <w:r w:rsidRPr="00063BB0">
        <w:rPr>
          <w:rFonts w:asciiTheme="majorHAnsi" w:hAnsiTheme="majorHAnsi"/>
          <w:i/>
          <w:sz w:val="28"/>
          <w:szCs w:val="28"/>
          <w:lang w:val="es-ES"/>
        </w:rPr>
        <w:t xml:space="preserve"> o Sentencia de </w:t>
      </w:r>
      <w:proofErr w:type="spellStart"/>
      <w:r w:rsidRPr="00063BB0">
        <w:rPr>
          <w:rFonts w:asciiTheme="majorHAnsi" w:hAnsiTheme="majorHAnsi"/>
          <w:i/>
          <w:sz w:val="28"/>
          <w:szCs w:val="28"/>
          <w:lang w:val="es-ES"/>
        </w:rPr>
        <w:t>Edom</w:t>
      </w:r>
      <w:proofErr w:type="spellEnd"/>
      <w:r w:rsidRPr="00063BB0">
        <w:rPr>
          <w:rFonts w:asciiTheme="majorHAnsi" w:hAnsiTheme="majorHAnsi"/>
          <w:i/>
          <w:sz w:val="28"/>
          <w:szCs w:val="28"/>
          <w:lang w:val="es-ES"/>
        </w:rPr>
        <w:t>.</w:t>
      </w:r>
    </w:p>
    <w:p w:rsidR="00063BB0" w:rsidRPr="00063BB0" w:rsidRDefault="00063BB0" w:rsidP="00063BB0">
      <w:pPr>
        <w:jc w:val="both"/>
        <w:rPr>
          <w:rFonts w:asciiTheme="majorHAnsi" w:hAnsiTheme="majorHAnsi"/>
          <w:i/>
          <w:sz w:val="28"/>
          <w:szCs w:val="28"/>
          <w:lang w:val="es-ES"/>
        </w:rPr>
      </w:pPr>
    </w:p>
    <w:p w:rsidR="00063BB0" w:rsidRPr="00063BB0" w:rsidRDefault="00063BB0" w:rsidP="00063BB0">
      <w:pPr>
        <w:jc w:val="both"/>
        <w:rPr>
          <w:lang w:val="es-ES"/>
        </w:rPr>
      </w:pPr>
    </w:p>
    <w:sectPr w:rsidR="00063BB0" w:rsidRPr="00063BB0" w:rsidSect="00063BB0">
      <w:pgSz w:w="11906" w:h="16838"/>
      <w:pgMar w:top="1417" w:right="1701" w:bottom="1417" w:left="1701" w:header="708" w:footer="708" w:gutter="0"/>
      <w:pgBorders w:offsetFrom="page">
        <w:top w:val="starsShadowed" w:sz="12" w:space="24" w:color="auto"/>
        <w:left w:val="starsShadowed" w:sz="12" w:space="24" w:color="auto"/>
        <w:bottom w:val="starsShadowed" w:sz="12" w:space="24" w:color="auto"/>
        <w:right w:val="starsShadowed" w:sz="12"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963F7A"/>
    <w:multiLevelType w:val="hybridMultilevel"/>
    <w:tmpl w:val="C59C66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849449D"/>
    <w:multiLevelType w:val="hybridMultilevel"/>
    <w:tmpl w:val="DC72AF6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C074E9B"/>
    <w:multiLevelType w:val="hybridMultilevel"/>
    <w:tmpl w:val="96A02098"/>
    <w:lvl w:ilvl="0" w:tplc="42B45B8C">
      <w:start w:val="1"/>
      <w:numFmt w:val="decimal"/>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49B730D3"/>
    <w:multiLevelType w:val="hybridMultilevel"/>
    <w:tmpl w:val="42CE60C0"/>
    <w:lvl w:ilvl="0" w:tplc="42B45B8C">
      <w:start w:val="1"/>
      <w:numFmt w:val="decimal"/>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63BB0"/>
    <w:rsid w:val="00063BB0"/>
    <w:rsid w:val="000B71C7"/>
    <w:rsid w:val="0047116F"/>
    <w:rsid w:val="00473C4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3C40"/>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63BB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63BB0"/>
    <w:rPr>
      <w:rFonts w:ascii="Tahoma" w:hAnsi="Tahoma" w:cs="Tahoma"/>
      <w:sz w:val="16"/>
      <w:szCs w:val="16"/>
      <w:lang w:val="es-CO"/>
    </w:rPr>
  </w:style>
  <w:style w:type="paragraph" w:styleId="Prrafodelista">
    <w:name w:val="List Paragraph"/>
    <w:basedOn w:val="Normal"/>
    <w:uiPriority w:val="34"/>
    <w:qFormat/>
    <w:rsid w:val="00063BB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803</Words>
  <Characters>4422</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Windows XP Colossus Edition</Company>
  <LinksUpToDate>false</LinksUpToDate>
  <CharactersWithSpaces>5215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2012-11-20T01:40:00Z</dcterms:created>
  <dcterms:modified xsi:type="dcterms:W3CDTF">2012-11-20T01:53:00Z</dcterms:modified>
</cp:coreProperties>
</file>