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60"/>
          <w:szCs w:val="60"/>
          <w:lang w:eastAsia="es-ES"/>
        </w:rPr>
        <w:t>Profecías Cumplidas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i/>
          <w:iCs/>
          <w:color w:val="000080"/>
          <w:sz w:val="28"/>
          <w:szCs w:val="28"/>
          <w:lang w:eastAsia="es-ES"/>
        </w:rPr>
        <w:t>Esdras 1:1–2:70</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Para el creyente en Dios, la soberanía divina se puede ver en todo tiempo y lugar. Pero hay muestras de la soberanía que son más extraordinarias que otras. El libro de Esdras pone de relieve varios ejemplos.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32"/>
          <w:szCs w:val="32"/>
          <w:lang w:eastAsia="es-ES"/>
        </w:rPr>
        <w:t>AUTOR Y FECHA</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Siempre se ha considerado a Esdras como autor del libro que lleva su nombre. Aunque él no presenció los hechos registrados en los primeros seis capítulos del libro, tuvo a su disposición varias fuentes de información, como por ejemplo, documentos oficiales (4:7–16) y genealogías (2:1–70). Originalmente, este libro formó parte de una sola obra que incluía a Nehemías y Crónicas.</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El libro de Esdras se divide en dos períodos de tiempo. El primero comienza con el edicto de Ciro, rey de Persia para reconstruir el templo (expedido en el año 538 a.C.) y se extiende hasta la terminación del templo en 515 a.C. Esdras no regresó a Jerusalén sino hasta 457 a.C., y estaba allí todavía cuando llegó Nehemías en el año 444 a.C. De modo que no se le puede poner fecha antes de 457 a.C. Es probable que el libro se haya terminado entre 456 y 444 a.C.</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32"/>
          <w:szCs w:val="32"/>
          <w:lang w:eastAsia="es-ES"/>
        </w:rPr>
        <w:t>TRASFONDO HISTÓRICO</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Los judíos habían sido llevados cautivos a Babilonia en tres ocasiones, en los años 605, 597 y 586 a.C. Antes de llevarse a cabo el cautiverio, Dios prometió a través del profeta Jeremías, que servirían al rey de Babilonia durante setenta años y después volverían a su tierra (Jeremías 25:11 y 29:10). Ciro conquistó Babilonia en 539 a.C. y al año siguiente promulgó un decreto que permitía a los judíos regresar a su tierra.</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Algunos contemporáneos del período que abarca el libro de Esdras son: Hageo (520), Zacarías (520–515), Ester (483–473), Malaquías (450–400) y Nehemías (445–423). El profeta Daniel ya era muy anciano, pero vivía todavía cuando Babilonia cayó en manos de los persas (Daniel 5:1–31).</w:t>
      </w:r>
    </w:p>
    <w:p w:rsidR="00210A43" w:rsidRPr="00210A43" w:rsidRDefault="00210A43" w:rsidP="00210A43">
      <w:pPr>
        <w:spacing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Los reyes persas que se mencionan en Esdras son:</w:t>
      </w:r>
    </w:p>
    <w:tbl>
      <w:tblPr>
        <w:tblW w:w="0" w:type="auto"/>
        <w:jc w:val="center"/>
        <w:tblCellMar>
          <w:top w:w="15" w:type="dxa"/>
          <w:left w:w="15" w:type="dxa"/>
          <w:bottom w:w="15" w:type="dxa"/>
          <w:right w:w="15" w:type="dxa"/>
        </w:tblCellMar>
        <w:tblLook w:val="04A0" w:firstRow="1" w:lastRow="0" w:firstColumn="1" w:lastColumn="0" w:noHBand="0" w:noVBand="1"/>
      </w:tblPr>
      <w:tblGrid>
        <w:gridCol w:w="1134"/>
        <w:gridCol w:w="1569"/>
        <w:gridCol w:w="2256"/>
        <w:gridCol w:w="3745"/>
      </w:tblGrid>
      <w:tr w:rsidR="00210A43" w:rsidRPr="00210A43" w:rsidTr="00210A43">
        <w:trPr>
          <w:jc w:val="center"/>
        </w:trPr>
        <w:tc>
          <w:tcPr>
            <w:tcW w:w="12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Ciro</w:t>
            </w:r>
          </w:p>
        </w:tc>
        <w:tc>
          <w:tcPr>
            <w:tcW w:w="25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538–530 a.C.</w:t>
            </w:r>
          </w:p>
        </w:tc>
        <w:tc>
          <w:tcPr>
            <w:tcW w:w="382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 xml:space="preserve">Caps. </w:t>
            </w:r>
            <w:r w:rsidRPr="00210A43">
              <w:rPr>
                <w:rFonts w:ascii="Times New Roman" w:eastAsia="Times New Roman" w:hAnsi="Times New Roman" w:cs="Times New Roman"/>
                <w:color w:val="000080"/>
                <w:lang w:eastAsia="es-ES"/>
              </w:rPr>
              <w:t>1–6</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Hubo otros 2 reyes entre 530 y 521, pero sus nombres no aparecen en el libro de Esdras. Ellos son Cambises hijo de Ciro (530–522) y Esmerdis (522).</w:t>
            </w:r>
          </w:p>
        </w:tc>
      </w:tr>
      <w:tr w:rsidR="00210A43" w:rsidRPr="00210A43" w:rsidTr="00210A43">
        <w:trPr>
          <w:jc w:val="center"/>
        </w:trPr>
        <w:tc>
          <w:tcPr>
            <w:tcW w:w="12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Darío I</w:t>
            </w:r>
          </w:p>
        </w:tc>
        <w:tc>
          <w:tcPr>
            <w:tcW w:w="25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521–486 a.C.</w:t>
            </w:r>
          </w:p>
        </w:tc>
        <w:tc>
          <w:tcPr>
            <w:tcW w:w="382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 xml:space="preserve">Caps. </w:t>
            </w:r>
            <w:r w:rsidRPr="00210A43">
              <w:rPr>
                <w:rFonts w:ascii="Times New Roman" w:eastAsia="Times New Roman" w:hAnsi="Times New Roman" w:cs="Times New Roman"/>
                <w:color w:val="000080"/>
                <w:lang w:eastAsia="es-ES"/>
              </w:rPr>
              <w:t>5–6</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p>
        </w:tc>
      </w:tr>
      <w:tr w:rsidR="00210A43" w:rsidRPr="00210A43" w:rsidTr="00210A43">
        <w:trPr>
          <w:jc w:val="center"/>
        </w:trPr>
        <w:tc>
          <w:tcPr>
            <w:tcW w:w="12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Jerjes (Asuero)</w:t>
            </w:r>
          </w:p>
        </w:tc>
        <w:tc>
          <w:tcPr>
            <w:tcW w:w="25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486–465 a.C.</w:t>
            </w:r>
          </w:p>
        </w:tc>
        <w:tc>
          <w:tcPr>
            <w:tcW w:w="382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color w:val="000080"/>
                <w:lang w:eastAsia="es-ES"/>
              </w:rPr>
              <w:t>4:6</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p>
        </w:tc>
      </w:tr>
      <w:tr w:rsidR="00210A43" w:rsidRPr="00210A43" w:rsidTr="00210A43">
        <w:trPr>
          <w:jc w:val="center"/>
        </w:trPr>
        <w:tc>
          <w:tcPr>
            <w:tcW w:w="12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Artajerjes</w:t>
            </w:r>
          </w:p>
        </w:tc>
        <w:tc>
          <w:tcPr>
            <w:tcW w:w="25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464–423 a.C.</w:t>
            </w:r>
          </w:p>
        </w:tc>
        <w:tc>
          <w:tcPr>
            <w:tcW w:w="382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color w:val="000080"/>
                <w:lang w:eastAsia="es-ES"/>
              </w:rPr>
              <w:t>4:7–23</w:t>
            </w:r>
            <w:r w:rsidRPr="00210A43">
              <w:rPr>
                <w:rFonts w:ascii="Times New Roman" w:eastAsia="Times New Roman" w:hAnsi="Times New Roman" w:cs="Times New Roman"/>
                <w:lang w:eastAsia="es-ES"/>
              </w:rPr>
              <w:t xml:space="preserve"> y caps. </w:t>
            </w:r>
            <w:r w:rsidRPr="00210A43">
              <w:rPr>
                <w:rFonts w:ascii="Times New Roman" w:eastAsia="Times New Roman" w:hAnsi="Times New Roman" w:cs="Times New Roman"/>
                <w:color w:val="000080"/>
                <w:lang w:eastAsia="es-ES"/>
              </w:rPr>
              <w:t>7–10</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p>
        </w:tc>
      </w:tr>
    </w:tbl>
    <w:p w:rsidR="00210A43" w:rsidRPr="00210A43" w:rsidRDefault="00210A43" w:rsidP="00210A43">
      <w:pPr>
        <w:spacing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Ya se ha hecho referencia a las tres deportaciones en 605, 597 y 586 a.C. También sucedieron tres regresos al cumplirse el tiempo estipulado por Jeremías.</w:t>
      </w:r>
    </w:p>
    <w:tbl>
      <w:tblPr>
        <w:tblW w:w="0" w:type="auto"/>
        <w:jc w:val="center"/>
        <w:tblCellMar>
          <w:top w:w="15" w:type="dxa"/>
          <w:left w:w="15" w:type="dxa"/>
          <w:bottom w:w="15" w:type="dxa"/>
          <w:right w:w="15" w:type="dxa"/>
        </w:tblCellMar>
        <w:tblLook w:val="04A0" w:firstRow="1" w:lastRow="0" w:firstColumn="1" w:lastColumn="0" w:noHBand="0" w:noVBand="1"/>
      </w:tblPr>
      <w:tblGrid>
        <w:gridCol w:w="1859"/>
        <w:gridCol w:w="2712"/>
        <w:gridCol w:w="4133"/>
      </w:tblGrid>
      <w:tr w:rsidR="00210A43" w:rsidRPr="00210A43" w:rsidTr="00210A43">
        <w:trPr>
          <w:jc w:val="center"/>
        </w:trPr>
        <w:tc>
          <w:tcPr>
            <w:tcW w:w="212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lang w:eastAsia="es-ES"/>
              </w:rPr>
              <w:t>Zorobabel 538–515 a.C.</w:t>
            </w:r>
          </w:p>
        </w:tc>
        <w:tc>
          <w:tcPr>
            <w:tcW w:w="428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lang w:eastAsia="es-ES"/>
              </w:rPr>
              <w:t>Esdras 457–455 a.C.</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lang w:eastAsia="es-ES"/>
              </w:rPr>
              <w:t>Nehemías 444–432 a.C.</w:t>
            </w:r>
          </w:p>
        </w:tc>
      </w:tr>
      <w:tr w:rsidR="00210A43" w:rsidRPr="00210A43" w:rsidTr="00210A43">
        <w:trPr>
          <w:jc w:val="center"/>
        </w:trPr>
        <w:tc>
          <w:tcPr>
            <w:tcW w:w="212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Reconstrucción del templo</w:t>
            </w:r>
          </w:p>
        </w:tc>
        <w:tc>
          <w:tcPr>
            <w:tcW w:w="428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Reforma del pueblo</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Reconstrucción del muro</w:t>
            </w:r>
          </w:p>
        </w:tc>
      </w:tr>
    </w:tbl>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32"/>
          <w:szCs w:val="32"/>
          <w:lang w:eastAsia="es-ES"/>
        </w:rPr>
        <w:t>PROPÓSITO DEL LIBRO</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 xml:space="preserve">Para entender el propósito del libro, es menester reflexionar en los antecedentes que ocurrieron antes del retorno de Esdras. Hacía ochenta y un años que Zorobabel había </w:t>
      </w:r>
      <w:r w:rsidRPr="00210A43">
        <w:rPr>
          <w:rFonts w:ascii="Times New Roman" w:eastAsia="Times New Roman" w:hAnsi="Times New Roman" w:cs="Times New Roman"/>
          <w:sz w:val="24"/>
          <w:szCs w:val="24"/>
          <w:lang w:eastAsia="es-ES"/>
        </w:rPr>
        <w:lastRenderedPageBreak/>
        <w:t>regresado con los exilados para reconstruir el templo. Habían sufrido muchas pruebas de parte de sus enemigos, y pasaron por muchas tentaciones. Varios se habían casado con incrédulos. En fin, no anduvieron en obediencia al Señor. Esdras había observado todo eso y llegó a Jerusalén con un propósito firme.</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“ESDRAS HABÍA PREPARADO SU CORAZÓN:</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a) PARA INQUIRIR LA LEY DE JEHOVÁ</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b) Y PARA CUMPLIRLA,</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c) Y PARA ENSEÑAR EN ISRAEL SUS ESTATUTOS Y DECRETOS” (</w:t>
      </w:r>
      <w:r w:rsidRPr="00210A43">
        <w:rPr>
          <w:rFonts w:ascii="Times New Roman" w:eastAsia="Times New Roman" w:hAnsi="Times New Roman" w:cs="Times New Roman"/>
          <w:b/>
          <w:bCs/>
          <w:color w:val="000080"/>
          <w:sz w:val="28"/>
          <w:szCs w:val="28"/>
          <w:lang w:eastAsia="es-ES"/>
        </w:rPr>
        <w:t>7:10</w:t>
      </w:r>
      <w:r w:rsidRPr="00210A43">
        <w:rPr>
          <w:rFonts w:ascii="Times New Roman" w:eastAsia="Times New Roman" w:hAnsi="Times New Roman" w:cs="Times New Roman"/>
          <w:b/>
          <w:bCs/>
          <w:sz w:val="28"/>
          <w:szCs w:val="28"/>
          <w:lang w:eastAsia="es-ES"/>
        </w:rPr>
        <w:t>).</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 lógico deducir que el propósito del libro era inculcar en los judíos la verdadera adoración a Jehová en su templo y grabar en sus mentes las responsabilidades relacionadas con el pacto.</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32"/>
          <w:szCs w:val="32"/>
          <w:lang w:eastAsia="es-ES"/>
        </w:rPr>
        <w:t>ESTRUCTURA DEL LIBRO</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El libro de Esdras gira alrededor de dos eventos especiales y bien marcados</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1.     El regreso de Zorobabel en 538 a.C. para la reconstrucción del templo Caps. 1–6</w:t>
      </w:r>
    </w:p>
    <w:p w:rsidR="00210A43" w:rsidRPr="00210A43" w:rsidRDefault="00210A43" w:rsidP="00210A43">
      <w:pPr>
        <w:spacing w:after="18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2.     El regreso de Esdras en 457 a.C. para un avivamiento espiritual Caps. 7–10</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512304507"/>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¿Quién es el autor del libro? ¿En qué fecha se escribió? ¿Cuál es el trasfondo histórico? ¿Quiénes eran algunos de los contemporáneos del período que cubre el libro? ¿Cómo se llamaban los cuatro reyes especificados en el libro? ¿Cuál es el propósito del libro? ¿Cuál es su estructura?</w:t>
            </w:r>
          </w:p>
        </w:tc>
      </w:tr>
    </w:tbl>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32"/>
          <w:szCs w:val="32"/>
          <w:lang w:eastAsia="es-ES"/>
        </w:rPr>
        <w:t>DIOS VIGILA QUE SU PALABRA SE CUMPLA (</w:t>
      </w:r>
      <w:r w:rsidRPr="00210A43">
        <w:rPr>
          <w:rFonts w:ascii="Times New Roman" w:eastAsia="Times New Roman" w:hAnsi="Times New Roman" w:cs="Times New Roman"/>
          <w:b/>
          <w:bCs/>
          <w:color w:val="000080"/>
          <w:sz w:val="32"/>
          <w:szCs w:val="32"/>
          <w:lang w:eastAsia="es-ES"/>
        </w:rPr>
        <w:t>1:1–11</w:t>
      </w:r>
      <w:r w:rsidRPr="00210A43">
        <w:rPr>
          <w:rFonts w:ascii="Times New Roman" w:eastAsia="Times New Roman" w:hAnsi="Times New Roman" w:cs="Times New Roman"/>
          <w:b/>
          <w:bCs/>
          <w:sz w:val="32"/>
          <w:szCs w:val="32"/>
          <w:lang w:eastAsia="es-ES"/>
        </w:rPr>
        <w:t>)</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Se comprueba la autenticidad de Jeremías, Isaías y Daniel como profetas </w:t>
      </w:r>
      <w:r w:rsidRPr="00210A43">
        <w:rPr>
          <w:rFonts w:ascii="Times New Roman" w:eastAsia="Times New Roman" w:hAnsi="Times New Roman" w:cs="Times New Roman"/>
          <w:b/>
          <w:bCs/>
          <w:color w:val="000080"/>
          <w:sz w:val="28"/>
          <w:szCs w:val="28"/>
          <w:lang w:eastAsia="es-ES"/>
        </w:rPr>
        <w:t>1:1–2</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Las credenciales de un profeta quedan autenticadas cuando se cumplen sus profecías (Deuteronomio 18:22). El libro de Esdras afirma que Isaías, Jeremías y Daniel fueron profetas legítimos. Jeremías se menciona por nombre en Esdras 1:1. Jehová despertó el espíritu de Ciro rey de Persia en su primer año, “para que se cumpliese la palabra de Jehová [dicha] por boca de Jeremías” (Jeremías 25:11–12 y 29:10). Los “setenta años” estaban a punto de cumplirse y era tiempo de que el remanente de judíos regresara a Palestina.</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Jeremías presenció el cautiverio babilónico (Jeremías 39–51), pero no logró ver el cumplimiento de su profecía. Sin embargo, el Dios altísimo, que fue quien inspiró la profecía, mostró su soberanía y fidelidad a su palabra, haciendo que se cumpliera a cabalidad a su debido tiempo.</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La expresión “en el primer año de Ciro rey de Persia” que aparece en Esdras 1:1, no indica que Ciro llegara a ser rey de Persia aquel año, sino que ya lo había sido por unos once años. La frase se refiere al primer año de la extensión de su imperio para abarcar a Babilonia.</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 xml:space="preserve">Esdras no menciona el nombre de Isaías, pero hace referencia a una de sus profecías (1:1; véase también Isaías 44:28 y 45:1–5). Dios llamó por nombre a Ciro unos ciento cincuenta años antes de que se realizara el regreso. Cuando llegó el momento para el cumplimiento de la profecía de Isaías, otra vez el Señor mostró su soberanía y su </w:t>
      </w:r>
      <w:r w:rsidRPr="00210A43">
        <w:rPr>
          <w:rFonts w:ascii="Times New Roman" w:eastAsia="Times New Roman" w:hAnsi="Times New Roman" w:cs="Times New Roman"/>
          <w:sz w:val="24"/>
          <w:szCs w:val="24"/>
          <w:lang w:eastAsia="es-ES"/>
        </w:rPr>
        <w:lastRenderedPageBreak/>
        <w:t>fidelidad a su palabra, tomando a Ciro por su mano derecha para sujetar a las naciones delante de él y usarlo para hacer volver su pueblo escogido a Jerusalén.</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Daniel profetizó la derrota de Babilonia por los medos y los persas, y se cumplió su profecía la misma noche (Daniel 5:25–31).0</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Ciro fue siervo de Jehová sin ser creyente </w:t>
      </w:r>
      <w:r w:rsidRPr="00210A43">
        <w:rPr>
          <w:rFonts w:ascii="Times New Roman" w:eastAsia="Times New Roman" w:hAnsi="Times New Roman" w:cs="Times New Roman"/>
          <w:b/>
          <w:bCs/>
          <w:color w:val="000080"/>
          <w:sz w:val="28"/>
          <w:szCs w:val="28"/>
          <w:lang w:eastAsia="es-ES"/>
        </w:rPr>
        <w:t>1:2</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En su profecía acerca de Ciro, Isaías dice que el rey no conocía a Jehová (45:5) aunque a primera vista, pareciera que había creído en “el Dios de los cielos”, ya que habla de él en forma favorable, y le da crédito por haberle “dado todos los reinos de la tierra” (1:2). Hasta especifica que Dios le había dado orden de edificarle casa en Jerusalén. En realidad, en su soberanía, el Señor puede usar a los incrédulos para hacer su voluntad.</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Ciro tenía la política de repatriar a sus cautivos o devolverlos a su lugar de origen. De modo que cuando conquistó Babilonia en 539 a.C., era muy natural que pronto promulgara un decreto para que los judíos regresaran a Palestina. Aun su política era parte del plan soberano de Dios. El Señor mismo había escogido y preparado a su “ungido” (Isaías 45:1) para cumplir su voluntad.</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Ciro también tenía la idea de que si trataba bien a los devotos de otros dioses, esos mismos dioses rogarían a sus dioses para que lo bendijeran en los diferentes aspectos de su vida. Estos conceptos se hacen constar en documentos hallados en el famoso cilindro de Ciro, encontrado en Acmeta (6:2). Esos archivos dicen que él atribuyó la derrota de Babilonia a Marduc, la deidad principal del panteón babilónico.</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2069456505"/>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Comente las profecías de Isaías, Jeremías y Daniel acerca de Ciro, Persia, y el regreso a Jerusalén para edificar casa a Jehová. ¿Cuáles son algunos atributos de Dios que se ponen en evidencia al cumplirse esas profecías? ¿Por qué creen algunos que Ciro se convirtió a Jehová? ¿Qué evidencias hay de que probablemente no era creyente en Jehová, aunque le reconocía? ¿Cuál era la política de Ciro en cuanto a los cautivos?</w:t>
            </w:r>
          </w:p>
        </w:tc>
      </w:tr>
    </w:tbl>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32"/>
          <w:szCs w:val="32"/>
          <w:lang w:eastAsia="es-ES"/>
        </w:rPr>
        <w:t>EL DECRETO (</w:t>
      </w:r>
      <w:r w:rsidRPr="00210A43">
        <w:rPr>
          <w:rFonts w:ascii="Times New Roman" w:eastAsia="Times New Roman" w:hAnsi="Times New Roman" w:cs="Times New Roman"/>
          <w:b/>
          <w:bCs/>
          <w:color w:val="000080"/>
          <w:sz w:val="32"/>
          <w:szCs w:val="32"/>
          <w:lang w:eastAsia="es-ES"/>
        </w:rPr>
        <w:t>1:1C–4</w:t>
      </w:r>
      <w:r w:rsidRPr="00210A43">
        <w:rPr>
          <w:rFonts w:ascii="Times New Roman" w:eastAsia="Times New Roman" w:hAnsi="Times New Roman" w:cs="Times New Roman"/>
          <w:b/>
          <w:bCs/>
          <w:sz w:val="32"/>
          <w:szCs w:val="32"/>
          <w:lang w:eastAsia="es-ES"/>
        </w:rPr>
        <w:t>)</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Se divulgó por todo el reino </w:t>
      </w:r>
      <w:r w:rsidRPr="00210A43">
        <w:rPr>
          <w:rFonts w:ascii="Times New Roman" w:eastAsia="Times New Roman" w:hAnsi="Times New Roman" w:cs="Times New Roman"/>
          <w:b/>
          <w:bCs/>
          <w:color w:val="000080"/>
          <w:sz w:val="28"/>
          <w:szCs w:val="28"/>
          <w:lang w:eastAsia="es-ES"/>
        </w:rPr>
        <w:t>1:1c</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El rey dio orden de que se pregonara un decreto por todo su reino, tanto de palabra como por escrito. Su territorio era vasto. Se extendía desde la India hasta Etiopía hacia el sur y hasta Grecia al norte. Es fácil imaginar la dificultad para que se pudiera divulgar un mensaje en un territorio tan extenso sin disponer de las vías modernas de comunicación.</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Su contenido </w:t>
      </w:r>
      <w:r w:rsidRPr="00210A43">
        <w:rPr>
          <w:rFonts w:ascii="Times New Roman" w:eastAsia="Times New Roman" w:hAnsi="Times New Roman" w:cs="Times New Roman"/>
          <w:b/>
          <w:bCs/>
          <w:color w:val="000080"/>
          <w:sz w:val="28"/>
          <w:szCs w:val="28"/>
          <w:lang w:eastAsia="es-ES"/>
        </w:rPr>
        <w:t>1:2–4</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1.     El rey hizo referencia a Dios como “Jehová el Dios de los cielos” (1:2b). Este término aparece nueve veces en el libro de Esdras, y afirma la soberanía de Dios. Ciro fue un monarca que reinaba sobre un territorio enorme, pero Jehová reina desde los cielos, sobre el mundo entero (Isaías 66:1).</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 xml:space="preserve">2.     Dijo que Jehová le había dado todos los reinos de la tierra, y le había mandado edificarle casa en Jerusalén, en la provincia de Judá (1:2c). El famoso historiador Josefo escribió que a Ciro le fue mostrada la profecía de Isaías 44:28 y deseaba cumplirla. Algunos opinan que posiblemente Daniel le mostró la profecía. Esto es bastante creíble, </w:t>
      </w:r>
      <w:r w:rsidRPr="00210A43">
        <w:rPr>
          <w:rFonts w:ascii="Times New Roman" w:eastAsia="Times New Roman" w:hAnsi="Times New Roman" w:cs="Times New Roman"/>
          <w:sz w:val="24"/>
          <w:szCs w:val="24"/>
          <w:lang w:eastAsia="es-ES"/>
        </w:rPr>
        <w:lastRenderedPageBreak/>
        <w:t>porque él jugó un papel importante en el gobierno persa después de servir por largos años en el gobierno babilónico.</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3.     Dio libertad a todos los judíos para que regresaran a Jerusalén y edificaran casa a Jehová (1:3).</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4.     Ordenó a todos los que hubieran quedado para que proporcionaran plata, oro, bienes y ganado, y ofrendas voluntarias para la casa de Dios.</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Su impacto </w:t>
      </w:r>
      <w:r w:rsidRPr="00210A43">
        <w:rPr>
          <w:rFonts w:ascii="Times New Roman" w:eastAsia="Times New Roman" w:hAnsi="Times New Roman" w:cs="Times New Roman"/>
          <w:b/>
          <w:bCs/>
          <w:color w:val="000080"/>
          <w:sz w:val="28"/>
          <w:szCs w:val="28"/>
          <w:lang w:eastAsia="es-ES"/>
        </w:rPr>
        <w:t>1:5–6</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Los judíos estaban contentos con el decreto y pronto se movilizaron para iniciar el regreso a su patria. Se mencionan primeramente a los líderes de las casas paternas de Judá y de Benjamín, incluyendo a los sacerdotes y levitas. Se agregaron a ellos “todos aquellos cuyo espíritu despertó Dios para subir a edificar la casa de Jehová” (1:5). Es interesante notar que por segunda vez se hace referencia a la obra de Dios de despertar el espíritu de las personas. Fue él quien despertó el espíritu de Ciro (v. 1c) y después el de los que estuvieron dispuestos a regresar a Jerusalén. En ambos casos, el Señor tomó la iniciativa y las personas demostraron sensibilidad a la obra del Espíritu de Dios, obedeciéndole. ¡Bendito el hombre cuyo espíritu Jehová despierta!</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Parece que la ayuda material, dada en abundancia según el v. 6; provino de los vecinos gentiles y de judíos que no regresaron. Además de esas ofrendas voluntarias, el rey, por mano de Mitrídates, sacó los utensilios de la casa de Jehová que Nabucodonosor había saqueado de Jerusalén y los dio a cuenta a Sesbasar, príncipe de Judá (1:7–8). Nabucodonosor había profanado esos utensilios, poniéndolos en la casa de sus dioses (1:7b y Daniel 1:2). La devolución de esos utensilios era parte de la profecía acerca del regreso de los judíos después que se cumplieran los setenta años (Jeremías 27:19–22).</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No se sabe con certidumbre quien era Sesbasar, pero algunos eruditos creen que era el nombre babilónico del mismo Zorobabel. Su argumento es como sigue: en Esdras 5:16 encontramos que “Sesbasar… puso los cimientos de la casa de Dios…” En Zacarías 4:9 se profetiza que “las manos de Zorobabel echarán el cimiento de esta casa, y sus manos la acabarán…” Parece que un solo hombre dirigió el trabajo y se usaron dos nombres para referirse a él. Zorobabel era el nieto del malvado rey Jeconías (1 Crónicas 3:17–19).</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Había un total de 5,400 utensilios de oro y de plata (1:11). Esa suma es distinta de los 2,499 utensilios que se detallan en 1:9–10. Probablemente los mencionados con detalle eran los de mayor tamaño e importancia, y no fueron incluídos los más pequeños y de menor importancia, pero sí se incluyeron en la cifra mayor.</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32"/>
          <w:szCs w:val="32"/>
          <w:lang w:eastAsia="es-ES"/>
        </w:rPr>
        <w:t>LISTA DE LAS PERSONAS QUE REGRESARON (</w:t>
      </w:r>
      <w:r w:rsidRPr="00210A43">
        <w:rPr>
          <w:rFonts w:ascii="Times New Roman" w:eastAsia="Times New Roman" w:hAnsi="Times New Roman" w:cs="Times New Roman"/>
          <w:b/>
          <w:bCs/>
          <w:color w:val="000080"/>
          <w:sz w:val="32"/>
          <w:szCs w:val="32"/>
          <w:lang w:eastAsia="es-ES"/>
        </w:rPr>
        <w:t>2:1–63</w:t>
      </w:r>
      <w:r w:rsidRPr="00210A43">
        <w:rPr>
          <w:rFonts w:ascii="Times New Roman" w:eastAsia="Times New Roman" w:hAnsi="Times New Roman" w:cs="Times New Roman"/>
          <w:b/>
          <w:bCs/>
          <w:sz w:val="32"/>
          <w:szCs w:val="32"/>
          <w:lang w:eastAsia="es-ES"/>
        </w:rPr>
        <w:t>)</w:t>
      </w:r>
    </w:p>
    <w:p w:rsidR="00210A43" w:rsidRPr="00210A43" w:rsidRDefault="00210A43" w:rsidP="00210A43">
      <w:pPr>
        <w:spacing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Primeramente, Esdras registra los nombres de los líderes (2:1–2). Los dos primeros son los que más se mencionan en el resto del libro. Jesúa era el sumo sacerdote (3:2) y se identifica como Josué en Hageo (Hageo 1:1), y en Zacarías (Zacarías 3:1). Zorobabel era el gobernador de Judá (Hageo 1:1). Nehemías no es el Nehemías del libro que lleva su nombre. El famoso gobernador no apareció sino hasta ochenta años más tarde. Mardoqueo tampoco es el del libro de Ester.</w:t>
      </w:r>
    </w:p>
    <w:tbl>
      <w:tblPr>
        <w:tblW w:w="0" w:type="auto"/>
        <w:jc w:val="center"/>
        <w:tblCellMar>
          <w:top w:w="15" w:type="dxa"/>
          <w:left w:w="15" w:type="dxa"/>
          <w:bottom w:w="15" w:type="dxa"/>
          <w:right w:w="15" w:type="dxa"/>
        </w:tblCellMar>
        <w:tblLook w:val="04A0" w:firstRow="1" w:lastRow="0" w:firstColumn="1" w:lastColumn="0" w:noHBand="0" w:noVBand="1"/>
      </w:tblPr>
      <w:tblGrid>
        <w:gridCol w:w="1930"/>
        <w:gridCol w:w="2773"/>
        <w:gridCol w:w="4001"/>
      </w:tblGrid>
      <w:tr w:rsidR="00210A43" w:rsidRPr="00210A43" w:rsidTr="00210A43">
        <w:trPr>
          <w:jc w:val="center"/>
        </w:trPr>
        <w:tc>
          <w:tcPr>
            <w:tcW w:w="6440" w:type="dxa"/>
            <w:gridSpan w:val="3"/>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lang w:eastAsia="es-ES"/>
              </w:rPr>
              <w:t>El cuadro completo (</w:t>
            </w:r>
            <w:r w:rsidRPr="00210A43">
              <w:rPr>
                <w:rFonts w:ascii="Times New Roman" w:eastAsia="Times New Roman" w:hAnsi="Times New Roman" w:cs="Times New Roman"/>
                <w:b/>
                <w:bCs/>
                <w:color w:val="000080"/>
                <w:lang w:eastAsia="es-ES"/>
              </w:rPr>
              <w:t>2:1–65</w:t>
            </w:r>
            <w:r w:rsidRPr="00210A43">
              <w:rPr>
                <w:rFonts w:ascii="Times New Roman" w:eastAsia="Times New Roman" w:hAnsi="Times New Roman" w:cs="Times New Roman"/>
                <w:b/>
                <w:bCs/>
                <w:lang w:eastAsia="es-ES"/>
              </w:rPr>
              <w:t>)</w:t>
            </w:r>
          </w:p>
        </w:tc>
      </w:tr>
      <w:tr w:rsidR="00210A43" w:rsidRPr="00210A43" w:rsidTr="00210A43">
        <w:trPr>
          <w:jc w:val="center"/>
        </w:trPr>
        <w:tc>
          <w:tcPr>
            <w:tcW w:w="25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p>
        </w:tc>
        <w:tc>
          <w:tcPr>
            <w:tcW w:w="448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lang w:eastAsia="es-ES"/>
              </w:rPr>
              <w:t>Cita</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lang w:eastAsia="es-ES"/>
              </w:rPr>
              <w:t>Personas</w:t>
            </w:r>
          </w:p>
        </w:tc>
      </w:tr>
      <w:tr w:rsidR="00210A43" w:rsidRPr="00210A43" w:rsidTr="00210A43">
        <w:trPr>
          <w:jc w:val="center"/>
        </w:trPr>
        <w:tc>
          <w:tcPr>
            <w:tcW w:w="25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Los dirigentes</w:t>
            </w:r>
          </w:p>
        </w:tc>
        <w:tc>
          <w:tcPr>
            <w:tcW w:w="448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color w:val="000080"/>
                <w:lang w:eastAsia="es-ES"/>
              </w:rPr>
              <w:t>2:1–2</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jc w:val="right"/>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11</w:t>
            </w:r>
          </w:p>
        </w:tc>
      </w:tr>
      <w:tr w:rsidR="00210A43" w:rsidRPr="00210A43" w:rsidTr="00210A43">
        <w:trPr>
          <w:jc w:val="center"/>
        </w:trPr>
        <w:tc>
          <w:tcPr>
            <w:tcW w:w="25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Las familias</w:t>
            </w:r>
          </w:p>
        </w:tc>
        <w:tc>
          <w:tcPr>
            <w:tcW w:w="448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color w:val="000080"/>
                <w:lang w:eastAsia="es-ES"/>
              </w:rPr>
              <w:t>2:3–20</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jc w:val="right"/>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15,604</w:t>
            </w:r>
          </w:p>
        </w:tc>
      </w:tr>
      <w:tr w:rsidR="00210A43" w:rsidRPr="00210A43" w:rsidTr="00210A43">
        <w:trPr>
          <w:jc w:val="center"/>
        </w:trPr>
        <w:tc>
          <w:tcPr>
            <w:tcW w:w="25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Las ciudades</w:t>
            </w:r>
          </w:p>
        </w:tc>
        <w:tc>
          <w:tcPr>
            <w:tcW w:w="448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color w:val="000080"/>
                <w:lang w:eastAsia="es-ES"/>
              </w:rPr>
              <w:t>2:21–35</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jc w:val="right"/>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8,540</w:t>
            </w:r>
          </w:p>
        </w:tc>
      </w:tr>
      <w:tr w:rsidR="00210A43" w:rsidRPr="00210A43" w:rsidTr="00210A43">
        <w:trPr>
          <w:jc w:val="center"/>
        </w:trPr>
        <w:tc>
          <w:tcPr>
            <w:tcW w:w="25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Los sacerdotes</w:t>
            </w:r>
          </w:p>
        </w:tc>
        <w:tc>
          <w:tcPr>
            <w:tcW w:w="448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color w:val="000080"/>
                <w:lang w:eastAsia="es-ES"/>
              </w:rPr>
              <w:t>2:36–39</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jc w:val="right"/>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4,289</w:t>
            </w:r>
          </w:p>
        </w:tc>
      </w:tr>
      <w:tr w:rsidR="00210A43" w:rsidRPr="00210A43" w:rsidTr="00210A43">
        <w:trPr>
          <w:jc w:val="center"/>
        </w:trPr>
        <w:tc>
          <w:tcPr>
            <w:tcW w:w="25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lastRenderedPageBreak/>
              <w:t>Los levitas</w:t>
            </w:r>
          </w:p>
        </w:tc>
        <w:tc>
          <w:tcPr>
            <w:tcW w:w="448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color w:val="000080"/>
                <w:lang w:eastAsia="es-ES"/>
              </w:rPr>
              <w:t>2:40–42</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jc w:val="right"/>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341</w:t>
            </w:r>
          </w:p>
        </w:tc>
      </w:tr>
      <w:tr w:rsidR="00210A43" w:rsidRPr="00210A43" w:rsidTr="00210A43">
        <w:trPr>
          <w:jc w:val="center"/>
        </w:trPr>
        <w:tc>
          <w:tcPr>
            <w:tcW w:w="25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Los sirvientes</w:t>
            </w:r>
          </w:p>
        </w:tc>
        <w:tc>
          <w:tcPr>
            <w:tcW w:w="448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color w:val="000080"/>
                <w:lang w:eastAsia="es-ES"/>
              </w:rPr>
              <w:t>2:43–58</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jc w:val="right"/>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392</w:t>
            </w:r>
          </w:p>
        </w:tc>
      </w:tr>
      <w:tr w:rsidR="00210A43" w:rsidRPr="00210A43" w:rsidTr="00210A43">
        <w:trPr>
          <w:jc w:val="center"/>
        </w:trPr>
        <w:tc>
          <w:tcPr>
            <w:tcW w:w="25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Las genealogías inciertas</w:t>
            </w:r>
          </w:p>
        </w:tc>
        <w:tc>
          <w:tcPr>
            <w:tcW w:w="448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color w:val="000080"/>
                <w:lang w:eastAsia="es-ES"/>
              </w:rPr>
              <w:t>2:59–63</w:t>
            </w: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jc w:val="right"/>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652</w:t>
            </w:r>
          </w:p>
        </w:tc>
      </w:tr>
      <w:tr w:rsidR="00210A43" w:rsidRPr="00210A43" w:rsidTr="00210A43">
        <w:trPr>
          <w:jc w:val="center"/>
        </w:trPr>
        <w:tc>
          <w:tcPr>
            <w:tcW w:w="250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Total</w:t>
            </w:r>
          </w:p>
        </w:tc>
        <w:tc>
          <w:tcPr>
            <w:tcW w:w="448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p>
        </w:tc>
        <w:tc>
          <w:tcPr>
            <w:tcW w:w="644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jc w:val="right"/>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29,829</w:t>
            </w:r>
          </w:p>
        </w:tc>
      </w:tr>
    </w:tbl>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 xml:space="preserve">NOTA: El total dado en 2:64–65 es de </w:t>
      </w:r>
      <w:r w:rsidRPr="00210A43">
        <w:rPr>
          <w:rFonts w:ascii="Times New Roman" w:eastAsia="Times New Roman" w:hAnsi="Times New Roman" w:cs="Times New Roman"/>
          <w:i/>
          <w:iCs/>
          <w:sz w:val="24"/>
          <w:szCs w:val="24"/>
          <w:lang w:eastAsia="es-ES"/>
        </w:rPr>
        <w:t>toda la congregación,</w:t>
      </w:r>
      <w:r w:rsidRPr="00210A43">
        <w:rPr>
          <w:rFonts w:ascii="Times New Roman" w:eastAsia="Times New Roman" w:hAnsi="Times New Roman" w:cs="Times New Roman"/>
          <w:sz w:val="24"/>
          <w:szCs w:val="24"/>
          <w:lang w:eastAsia="es-ES"/>
        </w:rPr>
        <w:t xml:space="preserve"> y asciende a 49,897. Es posible que la cifra mayor incluya a las mujeres y a los niños, así como a algunos israelitas de las tribus del norte de Benjamín y Judá (los cuales no fueron incluidos en la lista de 2:1–63).</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De todo lo anterior, podemos hacer algunas observaciones:</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1.     Cualquier empresa necesita líderes.</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2.     Un esfuerzo de esa índole (la construcción del templo) requería la participación de muchas personas.</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3.     Es importante contar con personas cuyo espíritu ha sido despertado por Jehová (1:5).</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4.     Siendo el templo el lugar designado para la adoración a Jehová, era necesario contar con la ayuda de los sacerdotes y levitas (Números 3:1–10).</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5.     La exclusión de sacerdotes que no tuvieran los documentos necesarios iba de acuerdo con la palabra de Dios (Números 3:10).</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6.     El propuesto uso del Urim y Tumim (Esdras 2:63) también es bíblico (Éxodo 28:30, Números 27:21 y 1 Samuel 28:6). Parece que en aquel entonces Dios manifestaba su voluntad por ese medio.</w:t>
      </w:r>
    </w:p>
    <w:p w:rsidR="00210A43" w:rsidRPr="00210A43" w:rsidRDefault="00210A43" w:rsidP="00210A43">
      <w:pPr>
        <w:spacing w:after="18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7.     Al llegar a Palestina, todos habitaron en sus ciudades (2:70).</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450560932"/>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¿Por dónde se divulgó el decreto del rey Ciro? Describa la extensión territorial del reino de Persia. ¿Qué significa el título “el Dios de los cielos”? Comente los detalles del decreto. ¿Qué impacto causó? ¿Por qué cree que se mencionan los utensilios del templo? ¿Cómo se llamaba el sumo sacerdote? ¿Qué papel jugó Zorobabel? Según Números 3:10, ¿por qué era peligroso entrar en el sacerdocio sin las debidas credenciales? ¿Dónde habitaron las personas después de llegar?</w:t>
            </w:r>
          </w:p>
        </w:tc>
      </w:tr>
    </w:tbl>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60"/>
          <w:szCs w:val="60"/>
          <w:lang w:eastAsia="es-ES"/>
        </w:rPr>
        <w:t>2</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60"/>
          <w:szCs w:val="60"/>
          <w:lang w:eastAsia="es-ES"/>
        </w:rPr>
        <w:t>Se inicia la construcción</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i/>
          <w:iCs/>
          <w:color w:val="000080"/>
          <w:sz w:val="28"/>
          <w:szCs w:val="28"/>
          <w:lang w:eastAsia="es-ES"/>
        </w:rPr>
        <w:t>Esdras 3:1–13</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Si usted estuviera a punto de comenzar la construcción de un templo para Dios en la actualidad, ¿por dónde comenzaría? ¿Por el púlpito o con el bautisterio? Probablemente antes pondría el fundamento. Generalmente así se hace, pero Zorobabel y Jesúa tuvieron otra idea.</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32"/>
          <w:szCs w:val="32"/>
          <w:lang w:eastAsia="es-ES"/>
        </w:rPr>
        <w:t>EDIFICACIÓN DEL ALTAR DEL DIOS DE ISRAEL (</w:t>
      </w:r>
      <w:r w:rsidRPr="00210A43">
        <w:rPr>
          <w:rFonts w:ascii="Times New Roman" w:eastAsia="Times New Roman" w:hAnsi="Times New Roman" w:cs="Times New Roman"/>
          <w:b/>
          <w:bCs/>
          <w:color w:val="000080"/>
          <w:sz w:val="32"/>
          <w:szCs w:val="32"/>
          <w:lang w:eastAsia="es-ES"/>
        </w:rPr>
        <w:t>3:1–2</w:t>
      </w:r>
      <w:r w:rsidRPr="00210A43">
        <w:rPr>
          <w:rFonts w:ascii="Times New Roman" w:eastAsia="Times New Roman" w:hAnsi="Times New Roman" w:cs="Times New Roman"/>
          <w:b/>
          <w:bCs/>
          <w:sz w:val="32"/>
          <w:szCs w:val="32"/>
          <w:lang w:eastAsia="es-ES"/>
        </w:rPr>
        <w:t>)</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Trasfondo histórico</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lastRenderedPageBreak/>
        <w:t>Desde el comienzo de la relación entre Dios y Abram, los altares fueron de gran importancia en la vida de él y sus descendientes (Génesis 12:7 y 13:4). Después de recibir la promesa de la tierra para su descendencia, el patriarca “edificó allí un altar a Jehová” (Génesis 12:7). Al llegar a ese mismo lugar después de su estancia en Egipto, “invocó allí Abram el nombre de Jehová” (Génesis 13:4). Es evidente que los altares se asociaban con la adoración a Dios.</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Al finalizar la entrega de los diez mandamientos, el Señor ordenó lo siguiente referente a los altares: “Altarde tierra harás para mí, y sacrificarás sobre él tus holocaustos y tus ofrendas de paz, tus ovejas y tus vacas; en todo lugar donde yo hiciere que esté la memoria de mi nombre…” (Éxodo 20:24).</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En la revelación que Dios le dio a Moisés acerca del tabernáculo, se incluyeron instrucciones específicas acerca del altar de bronce (Éxodo 27:1–8): sobre ese altar se presentarían los sacrificios.</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Salomón también hizo un altar de bronce para el templo (2 Crónicas 4:1). La destrucción del templo por Nabucodonosor en 586 a.C. incluyó ese altar (2 Crónicas 36:19).</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Siendo que los sacrificios habían de hacerse sobre el altar de Jerusalén (Deuteronomio 12:4–7 y 2 Crónicas 6:5–6), los judíos estuvieron privados de ese privilegio durante el cautiverio. Con razón el remanente fiel que regresó con Zorobabel y Jesúa estaba muy deseoso de hacer el altar y renovar los sacrificios. Probablemente eso explica el hecho de edificar el altar antes de poner los cimientos del templo (Esdras 3:2).</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Parece que el templo de Salomón fue edificado primero y después se hizo el altar (2 Crónicas 3:1 y 4:1). Evidentemente, mientras se construía el templo de Salomón, los judíos seguían adorando en el tabernáculo que estaba en Sión (2 Crónicas 5:1–5).</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La fecha </w:t>
      </w:r>
      <w:r w:rsidRPr="00210A43">
        <w:rPr>
          <w:rFonts w:ascii="Times New Roman" w:eastAsia="Times New Roman" w:hAnsi="Times New Roman" w:cs="Times New Roman"/>
          <w:b/>
          <w:bCs/>
          <w:color w:val="000080"/>
          <w:sz w:val="28"/>
          <w:szCs w:val="28"/>
          <w:lang w:eastAsia="es-ES"/>
        </w:rPr>
        <w:t>3:1</w:t>
      </w:r>
      <w:r w:rsidRPr="00210A43">
        <w:rPr>
          <w:rFonts w:ascii="Times New Roman" w:eastAsia="Times New Roman" w:hAnsi="Times New Roman" w:cs="Times New Roman"/>
          <w:b/>
          <w:bCs/>
          <w:sz w:val="28"/>
          <w:szCs w:val="28"/>
          <w:lang w:eastAsia="es-ES"/>
        </w:rPr>
        <w:t xml:space="preserve"> y </w:t>
      </w:r>
      <w:r w:rsidRPr="00210A43">
        <w:rPr>
          <w:rFonts w:ascii="Times New Roman" w:eastAsia="Times New Roman" w:hAnsi="Times New Roman" w:cs="Times New Roman"/>
          <w:b/>
          <w:bCs/>
          <w:color w:val="000080"/>
          <w:sz w:val="28"/>
          <w:szCs w:val="28"/>
          <w:lang w:eastAsia="es-ES"/>
        </w:rPr>
        <w:t>6</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En el capítulo anterior se hizo referencia al hecho de que los que regresaron habitaron en sus ciudades (2:70). En 3:1 se hace constar que ya estaban “establecidosen las ciudades”. No se presentan fechas para explicar cuánto tiempo duró el proceso de establecerse. No se sabe tampoco cuándo salieron de Persia, ni cuánto tiempo tardaron en llegar a Jerusalén. Sabemos que Esdras y sus acompañantes hicieron el viaje en cuatro meses (Esdras 7:8–9).</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La referencia al séptimo mes de 3:1, puede tener varios significados. Puede referirse al séptimo mes después de salir de Babilonia o al séptimo mes después de llegar a Jerusalén. Lo que sí es seguro es que coincide con el séptimo mes del calendario usado por los judíos. El séptimo mes, que corresponde a parte de septiembre y octubre, siempre había sido de gran importancia en la vida religiosa de los israelitas.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TRES FIESTAS RELIGIOSAS SIEMPRE</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SE CELEBRABAN EN EL SÉPTIMO MES: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LA FIESTA DE LAS TROMPETAS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EN EL PRIMER DÍA (</w:t>
      </w:r>
      <w:r w:rsidRPr="00210A43">
        <w:rPr>
          <w:rFonts w:ascii="Times New Roman" w:eastAsia="Times New Roman" w:hAnsi="Times New Roman" w:cs="Times New Roman"/>
          <w:b/>
          <w:bCs/>
          <w:color w:val="000080"/>
          <w:sz w:val="28"/>
          <w:szCs w:val="28"/>
          <w:lang w:eastAsia="es-ES"/>
        </w:rPr>
        <w:t>NÚMEROS 29:1–6</w:t>
      </w:r>
      <w:r w:rsidRPr="00210A43">
        <w:rPr>
          <w:rFonts w:ascii="Times New Roman" w:eastAsia="Times New Roman" w:hAnsi="Times New Roman" w:cs="Times New Roman"/>
          <w:b/>
          <w:bCs/>
          <w:sz w:val="28"/>
          <w:szCs w:val="28"/>
          <w:lang w:eastAsia="es-ES"/>
        </w:rPr>
        <w:t>);</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EL DÍA DE LA EXPIACIÓN (</w:t>
      </w:r>
      <w:r w:rsidRPr="00210A43">
        <w:rPr>
          <w:rFonts w:ascii="Times New Roman" w:eastAsia="Times New Roman" w:hAnsi="Times New Roman" w:cs="Times New Roman"/>
          <w:b/>
          <w:bCs/>
          <w:color w:val="000080"/>
          <w:sz w:val="28"/>
          <w:szCs w:val="28"/>
          <w:lang w:eastAsia="es-ES"/>
        </w:rPr>
        <w:t>LEVÍTICO 23:26–32</w:t>
      </w:r>
      <w:r w:rsidRPr="00210A43">
        <w:rPr>
          <w:rFonts w:ascii="Times New Roman" w:eastAsia="Times New Roman" w:hAnsi="Times New Roman" w:cs="Times New Roman"/>
          <w:b/>
          <w:bCs/>
          <w:sz w:val="28"/>
          <w:szCs w:val="28"/>
          <w:lang w:eastAsia="es-ES"/>
        </w:rPr>
        <w:t>);</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LA FIESTA DE LOS TABERNÁCULOS (</w:t>
      </w:r>
      <w:r w:rsidRPr="00210A43">
        <w:rPr>
          <w:rFonts w:ascii="Times New Roman" w:eastAsia="Times New Roman" w:hAnsi="Times New Roman" w:cs="Times New Roman"/>
          <w:b/>
          <w:bCs/>
          <w:color w:val="000080"/>
          <w:sz w:val="28"/>
          <w:szCs w:val="28"/>
          <w:lang w:eastAsia="es-ES"/>
        </w:rPr>
        <w:t>LEVÍTICO 23:33–44</w:t>
      </w:r>
      <w:r w:rsidRPr="00210A43">
        <w:rPr>
          <w:rFonts w:ascii="Times New Roman" w:eastAsia="Times New Roman" w:hAnsi="Times New Roman" w:cs="Times New Roman"/>
          <w:b/>
          <w:bCs/>
          <w:sz w:val="28"/>
          <w:szCs w:val="28"/>
          <w:lang w:eastAsia="es-ES"/>
        </w:rPr>
        <w:t>)</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Parece que los judíos no querían perderse de ninguno de esos días tan especiales. Por eso, comenzaron a ofrecer holocaustos a Jehová el primer día del séptimo mes (3:6).</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1051421221"/>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 xml:space="preserve">¿Con qué se asociaba el altar en la vida de los judíos? ¿Qué </w:t>
            </w:r>
            <w:r w:rsidRPr="00210A43">
              <w:rPr>
                <w:rFonts w:ascii="Times New Roman" w:eastAsia="Times New Roman" w:hAnsi="Times New Roman" w:cs="Times New Roman"/>
                <w:b/>
                <w:bCs/>
                <w:sz w:val="24"/>
                <w:szCs w:val="24"/>
                <w:lang w:eastAsia="es-ES"/>
              </w:rPr>
              <w:lastRenderedPageBreak/>
              <w:t>papel jugaba el altar de bronce en el tabernáculo ye en el templo? ¿En qué año y por quién fueron destruidos el templo y el altar? ¿Cuáles eran las tres fiestas que se llevaban a cabo históricamente en el séptimo mes en la vida de los judíos?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lastRenderedPageBreak/>
              <w:t>¿En qué fecha se edificó el altar mencionado en Esdras?</w:t>
            </w:r>
          </w:p>
        </w:tc>
      </w:tr>
    </w:tbl>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Los participantes </w:t>
      </w:r>
      <w:r w:rsidRPr="00210A43">
        <w:rPr>
          <w:rFonts w:ascii="Times New Roman" w:eastAsia="Times New Roman" w:hAnsi="Times New Roman" w:cs="Times New Roman"/>
          <w:b/>
          <w:bCs/>
          <w:color w:val="000080"/>
          <w:sz w:val="28"/>
          <w:szCs w:val="28"/>
          <w:lang w:eastAsia="es-ES"/>
        </w:rPr>
        <w:t>3:1–2</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Evidentemente todos participaron en edificar el altar y hacer sacrificios al Señor. El primer versículo dice que “sejuntó el pueblo como un solo hombre en Jerusalén”. Los israelitas estaban ansiosos de consagrarse de nuevo a Dios. Recordaban que habían sido entregados al cautiverio por sus pecados, y no querían correr el riesgo de una repetición de semejante castigo.</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 interesante que el nombre de Jesúa el sumo sacerdote, surge primero en la referencia a la edificación del altar. Era un trabajo netamente religioso y él era el líder espiritual (3:2a). Casi siempre se menciona a Zorobabel primero, porque él era el líder general y el gobernador, pero este momento pertenecía a Jesúa y sus hermanos los sacerdotes, aunque Zorobabel sí estuvo presente y participó en ese acto de tanta importancia en la vida nacional (3:2b).</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Los motivos </w:t>
      </w:r>
      <w:r w:rsidRPr="00210A43">
        <w:rPr>
          <w:rFonts w:ascii="Times New Roman" w:eastAsia="Times New Roman" w:hAnsi="Times New Roman" w:cs="Times New Roman"/>
          <w:b/>
          <w:bCs/>
          <w:color w:val="000080"/>
          <w:sz w:val="28"/>
          <w:szCs w:val="28"/>
          <w:lang w:eastAsia="es-ES"/>
        </w:rPr>
        <w:t>3:3–5</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Ya se ha hecho mención de su deseo ardiente de reanudar una relación correcta con Jehová. Parece que querían acatar las instrucciones de la ley de Moisés en cuanto a los sacrificios (3:2c–6a). También estaban motivados por el “miedode los pueblos de las tierras” (3:3b). Si bien es cierto que Ciro tenía la política de repatriar a sus cautivos, los asirios los arrancaban de sus países y los asimilaban en otras culturas. Fue así que Palestina había sido poblada de gente de otras partes que desconocía a Jehová y la religión de los judíos (2 Reyes 17:24–25). Por consiguiente, eran hostiles a los judíos, y éstos tenían razón en tenerles miedo. El remanente quería disfrutar del amparo y protección de Dios mientras llevaba a cabo su proyecto de edificar templo a Jehová.</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Hicieron bien en levantar el altar, pero hacía falta algo: “…los cimientos del templo de Jehová no se habían echado todavía” (Esdras 3:6).</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948198500"/>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¿Quién dirigió la edificación del altar? ¿Quiénes participaron? ¿Qué motivos tenían los judíos? ¿Por qué tenían miedo de los pueblos de las tierras? Según 2 Reyes 17:24–25, ¿de dónde habían venido esos pueblos? ¿Cómo concluye Esdras 3:6?</w:t>
            </w:r>
          </w:p>
        </w:tc>
      </w:tr>
    </w:tbl>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32"/>
          <w:szCs w:val="32"/>
          <w:lang w:eastAsia="es-ES"/>
        </w:rPr>
        <w:t>COMIENZO DE LA CONSTRUCCIÓN DEL TEMPLO (</w:t>
      </w:r>
      <w:r w:rsidRPr="00210A43">
        <w:rPr>
          <w:rFonts w:ascii="Times New Roman" w:eastAsia="Times New Roman" w:hAnsi="Times New Roman" w:cs="Times New Roman"/>
          <w:b/>
          <w:bCs/>
          <w:color w:val="000080"/>
          <w:sz w:val="32"/>
          <w:szCs w:val="32"/>
          <w:lang w:eastAsia="es-ES"/>
        </w:rPr>
        <w:t>3:7–13</w:t>
      </w:r>
      <w:r w:rsidRPr="00210A43">
        <w:rPr>
          <w:rFonts w:ascii="Times New Roman" w:eastAsia="Times New Roman" w:hAnsi="Times New Roman" w:cs="Times New Roman"/>
          <w:b/>
          <w:bCs/>
          <w:sz w:val="32"/>
          <w:szCs w:val="32"/>
          <w:lang w:eastAsia="es-ES"/>
        </w:rPr>
        <w:t>)</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Los arreglos </w:t>
      </w:r>
      <w:r w:rsidRPr="00210A43">
        <w:rPr>
          <w:rFonts w:ascii="Times New Roman" w:eastAsia="Times New Roman" w:hAnsi="Times New Roman" w:cs="Times New Roman"/>
          <w:b/>
          <w:bCs/>
          <w:color w:val="000080"/>
          <w:sz w:val="28"/>
          <w:szCs w:val="28"/>
          <w:lang w:eastAsia="es-ES"/>
        </w:rPr>
        <w:t>3:7</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 xml:space="preserve">Los dirigentes adelantaron dinero a los albañiles y carpinteros así como comida, bebida y aceite a los sidonios y tiros. Además, contrataron la compra de madera de cedro que debía traerse por mar desde el Líbano a Jope (3:7). Los arreglos hechos en esta ocasión son muy parecidos a los que hizo Salomón en 966 a.C. para la adquisición de materiales para el templo original (2 Crónicas 2:1–16). Hay varias referencias bíblicas a los cedros del Líbano (Salmos 104:16, Cantares 5:15 e Isaías 14:8). Los </w:t>
      </w:r>
      <w:r w:rsidRPr="00210A43">
        <w:rPr>
          <w:rFonts w:ascii="Times New Roman" w:eastAsia="Times New Roman" w:hAnsi="Times New Roman" w:cs="Times New Roman"/>
          <w:sz w:val="24"/>
          <w:szCs w:val="24"/>
          <w:lang w:eastAsia="es-ES"/>
        </w:rPr>
        <w:lastRenderedPageBreak/>
        <w:t>gastos para la adquisición de esos materiales fueron sufragados por las ofrendas del pueblo (2:68–69) y por el rey Ciro (6:3–4).</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Fecha y delegación de la dirección de la obra </w:t>
      </w:r>
      <w:r w:rsidRPr="00210A43">
        <w:rPr>
          <w:rFonts w:ascii="Times New Roman" w:eastAsia="Times New Roman" w:hAnsi="Times New Roman" w:cs="Times New Roman"/>
          <w:b/>
          <w:bCs/>
          <w:color w:val="000080"/>
          <w:sz w:val="28"/>
          <w:szCs w:val="28"/>
          <w:lang w:eastAsia="es-ES"/>
        </w:rPr>
        <w:t>3:8</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El trabajo comenzó en el segundo mes (mayo-junio) del segundo año de la llegada a la casa de Dios en Jerusalén, precisamente 70 años después de la primera deportación realizada en 605 a.C. (3:8a). Salomón empezó la construcción del primer templo en el mismo mes 430 años antes (2 Crónicas 3:1–2). Tardaron siete meses después de la edificación del altar, porque tuvieron que organizarse y conseguir los materiales para la construcción del templo.</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Zorobabel se menciona primero en esta ocasión, pero inmediatamente después de su nombre se registra el hecho de que también cooperó Jesúa juntamente con sus hermanos (3:8b). Delegaron la supervisión del trabajo a los levitas de veinte años para arriba (3:8c), y la responsabilidad cayó sobre tres familias de levitas, las de Jesúa, Cadmiel y Henadad (3:9).</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Alabanza espontánea </w:t>
      </w:r>
      <w:r w:rsidRPr="00210A43">
        <w:rPr>
          <w:rFonts w:ascii="Times New Roman" w:eastAsia="Times New Roman" w:hAnsi="Times New Roman" w:cs="Times New Roman"/>
          <w:b/>
          <w:bCs/>
          <w:color w:val="000080"/>
          <w:sz w:val="28"/>
          <w:szCs w:val="28"/>
          <w:lang w:eastAsia="es-ES"/>
        </w:rPr>
        <w:t>3:10–11</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La colocación de los cimientos fue acompañada de alabanzas de parte de los sacerdotes y los levitas hijos de Asaf. Los primeros tocaron trompetas, y éstos, címbalos (3:10). Este acto de adoración se hizo siguiendo la ordenanza dada por David rey de Israel (1 Crónicas 6:31; 16:4–5 y 25:1). El cántico que entonaron: “Porque él es bueno, porque para siempre es su misericordia sobre Israel” (3:11a) viene de Salmos 136:1. Todo el pueblo se involucraba en la expresión de júbilo al Señor (3:11b). El regocijo demostrado aquí se expresó en forma casi exacta en el tiempo de Salomón, pero hasta la dedicación del templo completo (2 Crónicas 5:11–14).</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Reacciones mixtas </w:t>
      </w:r>
      <w:r w:rsidRPr="00210A43">
        <w:rPr>
          <w:rFonts w:ascii="Times New Roman" w:eastAsia="Times New Roman" w:hAnsi="Times New Roman" w:cs="Times New Roman"/>
          <w:b/>
          <w:bCs/>
          <w:color w:val="000080"/>
          <w:sz w:val="28"/>
          <w:szCs w:val="28"/>
          <w:lang w:eastAsia="es-ES"/>
        </w:rPr>
        <w:t>3:12–13</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Entre las casi cincuenta mil personas que regresaron para edificar el templo, había algunas que recordaban el primer templo con toda su majestuosidad. Viendo echar los cimientos del nuevo templo, lloraban en alta voz (3:12a). Probablemente su llanto se debía al hecho de que ese templo era más pequeño y menos lujoso. Otros daban grandes voces de alegría (3:12b). Era difícil distinguir los gritos de alegría de la voz del lloro (3:13a). El ruido se oía de lejos porque el pueblo clamaba con gran júbilo (3:13b).</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971713929"/>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¿De dónde fue traído el cedro para la construcción del templo? ¿En qué fecha comenzó el trabajo? ¿A quiénes fue delegada la supervisión? Describe la alabanza elevada a Jehová cuando los albañiles echaban los cimientos. ¿Cuáles fueron las reacciones del pueblo al ver que se colocaban los cimientos? ¿Por qué lloraron algunos?</w:t>
            </w:r>
          </w:p>
        </w:tc>
      </w:tr>
    </w:tbl>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60"/>
          <w:szCs w:val="60"/>
          <w:lang w:eastAsia="es-ES"/>
        </w:rPr>
        <w:t>3</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60"/>
          <w:szCs w:val="60"/>
          <w:lang w:eastAsia="es-ES"/>
        </w:rPr>
        <w:t>Cómo enfrentar la oposición</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i/>
          <w:iCs/>
          <w:color w:val="000080"/>
          <w:sz w:val="28"/>
          <w:szCs w:val="28"/>
          <w:lang w:eastAsia="es-ES"/>
        </w:rPr>
        <w:t>Esdras 4:1–24</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 xml:space="preserve">Cuando la obra de Dios progresa, Satanás siempre se opone. Los sucesos del cuarto capítulo de Esdras corroboran este principio. Al terminar el capítulo tres, se observa mucha alegría por la colocación de los cimientos de la casa de Dios (3:10–13). Pero al </w:t>
      </w:r>
      <w:r w:rsidRPr="00210A43">
        <w:rPr>
          <w:rFonts w:ascii="Times New Roman" w:eastAsia="Times New Roman" w:hAnsi="Times New Roman" w:cs="Times New Roman"/>
          <w:sz w:val="24"/>
          <w:szCs w:val="24"/>
          <w:lang w:eastAsia="es-ES"/>
        </w:rPr>
        <w:lastRenderedPageBreak/>
        <w:t>principiar el capítulo cuatro, se aprecia de inmediato la oposición de los enemigos de Judá y de Benjamín (4:1).</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El principio de la oposición a la obra de Dios está en vigor en la actualidad, y es menester que los creyentes en Jesucristo conozcan las artimañas de Satanás para que sus ataques no nos encuentren desprevenidos. Cuando un creyente pasa por una experiencia decisiva, puede estar seguro de que pronto vendrá una prueba en su vida.</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Cuando hay un avivamiento en la iglesia o un nuevo avance, como el comienzo de una construcción, el enemigo acecha, tratando de frustrar la obra de Dios. El creyente no debe contemplar este principio con fatalismo, sino con valor para estar prevenido cuando la oposición se manifieste (2 Corintios 2:10–11, Santiago 4:7 y 1 Pedro 5:8–9). El triunfo del creyente es seguro (1 Juan 4:4).</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“RESISTID AL DIABLO, Y HUIRÁ DE VOSOTROS”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w:t>
      </w:r>
      <w:r w:rsidRPr="00210A43">
        <w:rPr>
          <w:rFonts w:ascii="Times New Roman" w:eastAsia="Times New Roman" w:hAnsi="Times New Roman" w:cs="Times New Roman"/>
          <w:b/>
          <w:bCs/>
          <w:color w:val="000080"/>
          <w:sz w:val="28"/>
          <w:szCs w:val="28"/>
          <w:lang w:eastAsia="es-ES"/>
        </w:rPr>
        <w:t>SANTIAGO 4:7</w:t>
      </w:r>
      <w:r w:rsidRPr="00210A43">
        <w:rPr>
          <w:rFonts w:ascii="Times New Roman" w:eastAsia="Times New Roman" w:hAnsi="Times New Roman" w:cs="Times New Roman"/>
          <w:b/>
          <w:bCs/>
          <w:sz w:val="28"/>
          <w:szCs w:val="28"/>
          <w:lang w:eastAsia="es-ES"/>
        </w:rPr>
        <w:t>)</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OPOSICIÓN SUTIL </w:t>
      </w:r>
      <w:r w:rsidRPr="00210A43">
        <w:rPr>
          <w:rFonts w:ascii="Times New Roman" w:eastAsia="Times New Roman" w:hAnsi="Times New Roman" w:cs="Times New Roman"/>
          <w:b/>
          <w:bCs/>
          <w:color w:val="000080"/>
          <w:sz w:val="28"/>
          <w:szCs w:val="28"/>
          <w:lang w:eastAsia="es-ES"/>
        </w:rPr>
        <w:t>4:1–3</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Los enemigos del pueblo de Dios vinieron a Zorobabel, y a los jefes de casas paternas, y les dijeron: “Edificaremos con vosotros, porque como vosotros buscamos a vuestro Dios, y a él ofrecemos sacrificios desde los días de Esarhadón rey de Asiria, que nos hizo venir acá” (Esdras 4:2). Los asirios tenían la política de trasladar sus súbditos de distintos países a lugares conquistados con el objeto de asfixiar el espíritu nacionalista. Cuando Esarhadón conquistó a Israel en 669 a.C., trajo consigo a personas de Babilonia, de Cuta, de Ava, de Hamat y de Sefarvaim, y las puso en las ciudades de Samaria (2 Reyes 17:24). En vez de convertirse a Jehová, esas personas sólo agregaron unas prácticas de los samaritanos a su devoción a sus ídolos (2 Reyes 17:33). Eso se llama sincretismo, que es algo desagradable ante los ojos de Dios. Él exige lealtad exclusiva y no comparte su gloria con nadie (2 Reyes 17:34–41).</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La propuesta fue rechazada por Zorobabel, Jesúa y los demás jefes de las casas paternas de Israel. Hicieron una magnífica decisión. La luz no puede tener comunión con las tinieblas (2 Corintios 6:14).</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“¿ANDARÁN DOS JUNTOS, SI NO ESTUVIEREN DE</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ACUERDO?” (</w:t>
      </w:r>
      <w:r w:rsidRPr="00210A43">
        <w:rPr>
          <w:rFonts w:ascii="Times New Roman" w:eastAsia="Times New Roman" w:hAnsi="Times New Roman" w:cs="Times New Roman"/>
          <w:b/>
          <w:bCs/>
          <w:color w:val="000080"/>
          <w:sz w:val="28"/>
          <w:szCs w:val="28"/>
          <w:lang w:eastAsia="es-ES"/>
        </w:rPr>
        <w:t>AMÓS 3:3</w:t>
      </w:r>
      <w:r w:rsidRPr="00210A43">
        <w:rPr>
          <w:rFonts w:ascii="Times New Roman" w:eastAsia="Times New Roman" w:hAnsi="Times New Roman" w:cs="Times New Roman"/>
          <w:b/>
          <w:bCs/>
          <w:sz w:val="28"/>
          <w:szCs w:val="28"/>
          <w:lang w:eastAsia="es-ES"/>
        </w:rPr>
        <w:t>)</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Hoy en día, el diablo emplea la misma astucia. Llegan a las puertas personas cargando material religioso, y al ver una Biblia dicen: “¡Qué gozo ver que tienen Biblia! Nosotros también estudiamos la Biblia. Si le parece, podemos llegar cada semana en el mismo día y a la misma hora para tener una clase bíblica” Otros dicen: “Somos una misma cosa; trabajemos juntos”</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1718898031"/>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¿Qué sucede por lo general después de que un creyente o una iglesia pasan por una experiencia cumbre? ¿Qué puede hacer el creyente para ahuyentar al enemigo? ¿Quiénes se opusieron a la construcción del templo? ¿Cuál de las artimañas del diablo usaron en Esdras 4:2? ¿Cómo respondieron Zorobabel, Jesúa y los demás jefes de casas paternas de Israel? ¿Cuáles son algunos ejemplos hoy en día de la misma táctica de parte de Satanás? ¿Cuál debe ser nuestra respuesta? ¿Cuáles son algunos versículos que pueden ayudar al creyente a enfrentar semejante prueba?</w:t>
            </w:r>
          </w:p>
        </w:tc>
      </w:tr>
    </w:tbl>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lastRenderedPageBreak/>
        <w:t xml:space="preserve">OPOSICIÓN ABIERTA </w:t>
      </w:r>
      <w:r w:rsidRPr="00210A43">
        <w:rPr>
          <w:rFonts w:ascii="Times New Roman" w:eastAsia="Times New Roman" w:hAnsi="Times New Roman" w:cs="Times New Roman"/>
          <w:b/>
          <w:bCs/>
          <w:color w:val="000080"/>
          <w:sz w:val="28"/>
          <w:szCs w:val="28"/>
          <w:lang w:eastAsia="es-ES"/>
        </w:rPr>
        <w:t>4:4–24</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Este pasaje menciona cuatro reyes diferentes, Ciro y Darío (4:5 y 24), Asuero o Jerjes I (4:6), y Artajerjes (4:7, 8, 11 y 23); es evidente que los eventos registrados no suceden en orden cronológico. Es necesario entender eso para captar el sentido correcto del contenido del pasaje. La oposición comenzó en los días de Ciro, 538–530 (4:5b), y continuó hasta el reinado de Darío, 521–486 (4:5c). El versículo 6 da otra clave: “Y en el reinado de Asuero…”, o sea, Jerjes I, 486–465. El versículo 7 agrega: “También en días de Artajerjes…”, 464–423. Lo que tiene en común cada una de estas citas es que hacen referencia a distintas clases de oposición abierta, no a una sola de ellas. El versículo 24 sigue cronológicamente al versículo 5. Los versículos 6–23 son un paréntesis que presenta la historia de la oposición.</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OPOSICIÓN EN EL REINADO DE CIRO Y DARÍO </w:t>
      </w:r>
      <w:r w:rsidRPr="00210A43">
        <w:rPr>
          <w:rFonts w:ascii="Times New Roman" w:eastAsia="Times New Roman" w:hAnsi="Times New Roman" w:cs="Times New Roman"/>
          <w:b/>
          <w:bCs/>
          <w:color w:val="000080"/>
          <w:sz w:val="28"/>
          <w:szCs w:val="28"/>
          <w:lang w:eastAsia="es-ES"/>
        </w:rPr>
        <w:t>4:4–5</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 xml:space="preserve">En el ataque inicial usaron </w:t>
      </w:r>
      <w:r w:rsidRPr="00210A43">
        <w:rPr>
          <w:rFonts w:ascii="Times New Roman" w:eastAsia="Times New Roman" w:hAnsi="Times New Roman" w:cs="Times New Roman"/>
          <w:i/>
          <w:iCs/>
          <w:sz w:val="24"/>
          <w:szCs w:val="24"/>
          <w:lang w:eastAsia="es-ES"/>
        </w:rPr>
        <w:t>sutileza.</w:t>
      </w:r>
      <w:r w:rsidRPr="00210A43">
        <w:rPr>
          <w:rFonts w:ascii="Times New Roman" w:eastAsia="Times New Roman" w:hAnsi="Times New Roman" w:cs="Times New Roman"/>
          <w:sz w:val="24"/>
          <w:szCs w:val="24"/>
          <w:lang w:eastAsia="es-ES"/>
        </w:rPr>
        <w:t xml:space="preserve"> En el segundo, emplearon la </w:t>
      </w:r>
      <w:r w:rsidRPr="00210A43">
        <w:rPr>
          <w:rFonts w:ascii="Times New Roman" w:eastAsia="Times New Roman" w:hAnsi="Times New Roman" w:cs="Times New Roman"/>
          <w:i/>
          <w:iCs/>
          <w:sz w:val="24"/>
          <w:szCs w:val="24"/>
          <w:lang w:eastAsia="es-ES"/>
        </w:rPr>
        <w:t>intimidación</w:t>
      </w:r>
      <w:r w:rsidRPr="00210A43">
        <w:rPr>
          <w:rFonts w:ascii="Times New Roman" w:eastAsia="Times New Roman" w:hAnsi="Times New Roman" w:cs="Times New Roman"/>
          <w:sz w:val="24"/>
          <w:szCs w:val="24"/>
          <w:lang w:eastAsia="es-ES"/>
        </w:rPr>
        <w:t xml:space="preserve"> (4:4a). Su meta era atemorizar al pueblo para que no edificara (4:4b). También hicieron uso del </w:t>
      </w:r>
      <w:r w:rsidRPr="00210A43">
        <w:rPr>
          <w:rFonts w:ascii="Times New Roman" w:eastAsia="Times New Roman" w:hAnsi="Times New Roman" w:cs="Times New Roman"/>
          <w:i/>
          <w:iCs/>
          <w:sz w:val="24"/>
          <w:szCs w:val="24"/>
          <w:lang w:eastAsia="es-ES"/>
        </w:rPr>
        <w:t>soborno</w:t>
      </w:r>
      <w:r w:rsidRPr="00210A43">
        <w:rPr>
          <w:rFonts w:ascii="Times New Roman" w:eastAsia="Times New Roman" w:hAnsi="Times New Roman" w:cs="Times New Roman"/>
          <w:sz w:val="24"/>
          <w:szCs w:val="24"/>
          <w:lang w:eastAsia="es-ES"/>
        </w:rPr>
        <w:t xml:space="preserve"> (4:5a). Probablemente contrataron los servicios de unos consejeros que eran expertos en relaciones públicas de la corte de Susa. Para ese entonces, Daniel ya había muerto. De modo que el pueblo de Dios no tenía quien le representara en la capital de Persia. Esdras indica que esa campaña de intimidación y soborno duró el resto del reinado de Ciro (4:5c) y hasta el segundo año del reinado de Darío (4:5c y 24); la amenaza comenzó en el año 535 a.C. Darío empezó su reinado en el año 521. De modo que ese esfuerzo malvado se prolongó durante quince años, y tuvo el efecto que deseaban los enemigos del pueblo. Se detuvo la edificación del templo durante esos quince años.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LA EDIFICACIÓN FUE SUSPENDIDA POR QUINCE</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AÑOS, DE 535–520 A.C.</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OPOSICIÓN EN EL TIEMPO DE ASUERO </w:t>
      </w:r>
      <w:r w:rsidRPr="00210A43">
        <w:rPr>
          <w:rFonts w:ascii="Times New Roman" w:eastAsia="Times New Roman" w:hAnsi="Times New Roman" w:cs="Times New Roman"/>
          <w:b/>
          <w:bCs/>
          <w:color w:val="000080"/>
          <w:sz w:val="28"/>
          <w:szCs w:val="28"/>
          <w:lang w:eastAsia="es-ES"/>
        </w:rPr>
        <w:t>4:6</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En 4:6, Esdras abandona la narración de los eventos de aquel entonces y prosigue el hilo de la oposición, pasando por alto unos 34 años. En el principio del reinado de Asuero, Jerjes I, quien era el monarca en tiempos de Ester (486–465; Ester 1:1), hubo otra amenaza en contra del pueblo (Esdras 4:6). Escribieron acusaciones contra los habitantes de Judá y de Jerusalén (4:6). En este versículo Esdras no registra los detalles, ni da el resultado de las cartas; sólo hace constar que tal cosa sucedió. A propósito, ya habían pasado 52 años después de la llegada de Zorobabel y los que le acompañaron, y el templo ya se había terminado. Su oposición se manifestó en contra de la edificación del muro.</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1363552948"/>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¿Qué clase de oposición desplegaron los enemigos del pueblo judío después de fracasar en su oposición sutil? ¿Cuáles son los nombres de los diferentes reyes persas mencionados en Esdras 4? Hay un famoso paréntesis en Esdras 4:6–23, ¿de qué se trata? ¿Por cuánto tiempo fue detenida la construcción del templo? ¿En qué año comenzó a reinar Asuero? ¿Cuántos años habían estado de regreso en Jerusalén Zorobabel y sus compañeros cuando subió al poder Asuero? ¿Cuál es el nombre de una famosa reina de Asuero?</w:t>
            </w:r>
          </w:p>
        </w:tc>
      </w:tr>
    </w:tbl>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lastRenderedPageBreak/>
        <w:t xml:space="preserve">OPOSICIÓN EN EL TIEMPO DE ARTAJERJES </w:t>
      </w:r>
      <w:r w:rsidRPr="00210A43">
        <w:rPr>
          <w:rFonts w:ascii="Times New Roman" w:eastAsia="Times New Roman" w:hAnsi="Times New Roman" w:cs="Times New Roman"/>
          <w:b/>
          <w:bCs/>
          <w:color w:val="000080"/>
          <w:sz w:val="28"/>
          <w:szCs w:val="28"/>
          <w:lang w:eastAsia="es-ES"/>
        </w:rPr>
        <w:t>4:7–23</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Artajerjes reinó de 464–423 a.C. Esdras y Nehemías regresaron durante su reinado. El primero en 458 y el segundo en 444. Esdras sigue su tema de la oposición a la construcción, que los judíos procuraban llevar a cabo. Fueron escritas dos cartas, la primera de parte de Bislam, Mitrídates, Tabeel y otros compañeros suyos (4:7); la segunda de parte de Rehum canciller y Simsai secretario (4:8). Parece que el primer grupo se componía de hombres de Samaria y el segundo de persas que eran oficiales del gobierno del rey Artajerjes. Ambas cartas se dirigieron al rey Artajerjes (4:7–8).</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En ellas, protestaban por la llegada de los judíos a Jerusalén para levantar los muros y reparar los fundamentos. La obra ya estaba en proceso (4:12); si el proyecto tenía éxito, el rey perdería tributo, impuestos y rentas, y el erario real se vería menoscabado (4:13). Era menester hacer una investigación en el libro de las memorias de los padres de Artajerjes para enterarse del hecho de que Jerusalén siempre había sido una ciudad rebelde (4:14–15) y había sido destruida por sus rebeldías. Advirtieron también que si la ciudad fuera reedificada y sus muros levantados, el rey perdería toda la región que se encontraba más allá del río Éufrates (4:16).</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La respuesta del rey Artajerjes causó mucho regocijo de parte de los enemigos del pueblo judío (4:17–23). La investigación se había llevado a cabo y las acusaciones habían sido confirmadas (4:17–19). El rey también se enteró de que Jerusalén había tenido reyes fuertes que dominaron en toda la región más allá del río, y que recibían tributo, impuestos y rentas (4:20). Entonces el rey dictó la siguiente orden:</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“AHORA, PUES, DAD ORDEN</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QUE CESEN AQUELLOS HOMBRES,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Y NO SEA ESA CIUDAD REEDIFICADA</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HASTA QUE POR MÍ SEA DADA NUEVA ORDEN”</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w:t>
      </w:r>
      <w:r w:rsidRPr="00210A43">
        <w:rPr>
          <w:rFonts w:ascii="Times New Roman" w:eastAsia="Times New Roman" w:hAnsi="Times New Roman" w:cs="Times New Roman"/>
          <w:b/>
          <w:bCs/>
          <w:color w:val="000080"/>
          <w:sz w:val="28"/>
          <w:szCs w:val="28"/>
          <w:lang w:eastAsia="es-ES"/>
        </w:rPr>
        <w:t>4:21</w:t>
      </w:r>
      <w:r w:rsidRPr="00210A43">
        <w:rPr>
          <w:rFonts w:ascii="Times New Roman" w:eastAsia="Times New Roman" w:hAnsi="Times New Roman" w:cs="Times New Roman"/>
          <w:b/>
          <w:bCs/>
          <w:sz w:val="28"/>
          <w:szCs w:val="28"/>
          <w:lang w:eastAsia="es-ES"/>
        </w:rPr>
        <w:t>).</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OBSERVACIONES:</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1.     La construcción mencionada en esta orden no tiene en mente el templo. Se había terminado la edificación del templo en 520 a.C. Hay que recordar que Esdras está desarrollando el tema de la oposición, y no está siguiendo una cronología. Está refiriéndose a eventos que sucedieron muy poco antes de la llegada de Nehemías en 444 a.C.</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2.     El mismo rey anuló esa orden como hace constar Nehemías 2:1–10. He allí otra muestra de la soberanía de nuestro Señor, quien permitió la cesación del trabajo, pero a su tiempo conmovió el corazón de Nehemías para que fuera a llevar a cabo la construcción del muro. Nehemías, siendo un siervo predilecto del rey, después de mucha oración, consiguió permiso para regresar y hacer el mismo trabajo que Artajerjes había detenido.</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“COMO LOS REPARTIMIENTOS DE LAS AGUAS,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ASÍ ESTÁ EL CORAZÓN DEL REY EN LA MANO DE</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JEHOVÁ A TODO LO QUE QUIERE LO INCLINA”</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w:t>
      </w:r>
      <w:r w:rsidRPr="00210A43">
        <w:rPr>
          <w:rFonts w:ascii="Times New Roman" w:eastAsia="Times New Roman" w:hAnsi="Times New Roman" w:cs="Times New Roman"/>
          <w:b/>
          <w:bCs/>
          <w:color w:val="000080"/>
          <w:sz w:val="28"/>
          <w:szCs w:val="28"/>
          <w:lang w:eastAsia="es-ES"/>
        </w:rPr>
        <w:t>PROVERBIOS 21:1</w:t>
      </w:r>
      <w:r w:rsidRPr="00210A43">
        <w:rPr>
          <w:rFonts w:ascii="Times New Roman" w:eastAsia="Times New Roman" w:hAnsi="Times New Roman" w:cs="Times New Roman"/>
          <w:b/>
          <w:bCs/>
          <w:sz w:val="28"/>
          <w:szCs w:val="28"/>
          <w:lang w:eastAsia="es-ES"/>
        </w:rPr>
        <w:t>).</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 xml:space="preserve">Artajerjes llamó la atención de sus oficiales a la importancia de proceder con urgencia, para que el daño en perjuicio de los reyes no creciera (4:22). Rehum canciller y Simsai secretario y sus compañeros, acataron las instrucciones del rey apresuradamente. Hicieron cesar la construcción con poder y violencia (4:23). Por lo que dice Nehemías, parece que aquellos hombres excedieron las instrucciones del rey. </w:t>
      </w:r>
      <w:r w:rsidRPr="00210A43">
        <w:rPr>
          <w:rFonts w:ascii="Times New Roman" w:eastAsia="Times New Roman" w:hAnsi="Times New Roman" w:cs="Times New Roman"/>
          <w:sz w:val="24"/>
          <w:szCs w:val="24"/>
          <w:lang w:eastAsia="es-ES"/>
        </w:rPr>
        <w:lastRenderedPageBreak/>
        <w:t>Derribaron el muro, y quemaron las puertas (Nehemías 1:3). Artajerjes ordenó sólo la cesación del trabajo, no la destrucción de lo que ya se había levantado.</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ESDRAS VUELVE A LA EDIFICACIÓN DEL TEMPLO </w:t>
      </w:r>
      <w:r w:rsidRPr="00210A43">
        <w:rPr>
          <w:rFonts w:ascii="Times New Roman" w:eastAsia="Times New Roman" w:hAnsi="Times New Roman" w:cs="Times New Roman"/>
          <w:b/>
          <w:bCs/>
          <w:color w:val="000080"/>
          <w:sz w:val="28"/>
          <w:szCs w:val="28"/>
          <w:lang w:eastAsia="es-ES"/>
        </w:rPr>
        <w:t>4:24</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Ya se ha dicho que los versículos 6–23 son un paréntesis. De modo que ahora, nos conviene volver al versículo 5 para repasar su contenido y después leer el versículo 24 para seguir los eventos en su orden consecutivo. Esdras dice que la edificación de la casa de Dios fue suspendida hasta el año segundo del rey Darío (4:24). Se detuvo la construcción desde 535 hasta 520 a.C.</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2106222371"/>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¿Cuáles eran las acusaciones en contra del pueblo judío que fueron presentadas al rey Artajerjes? ¿Qué hizo el rey al hacer sus averiguaciones? ¿Qué puerta dejó abierta en 4:21c? ¿Qué hicieron Rehum y Simsai al recibir la carta del rey? ¿Cuál era la construcción que ellos detuvieron? ¿A qué edificación se refiere 4:24?</w:t>
            </w:r>
          </w:p>
        </w:tc>
      </w:tr>
    </w:tbl>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60"/>
          <w:szCs w:val="60"/>
          <w:lang w:eastAsia="es-ES"/>
        </w:rPr>
        <w:t>4</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60"/>
          <w:szCs w:val="60"/>
          <w:lang w:eastAsia="es-ES"/>
        </w:rPr>
        <w:t>La construcción se reanuda y concluye</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i/>
          <w:iCs/>
          <w:sz w:val="28"/>
          <w:szCs w:val="28"/>
          <w:lang w:eastAsia="es-ES"/>
        </w:rPr>
        <w:t xml:space="preserve">Esdras </w:t>
      </w:r>
      <w:r w:rsidRPr="00210A43">
        <w:rPr>
          <w:rFonts w:ascii="Times New Roman" w:eastAsia="Times New Roman" w:hAnsi="Times New Roman" w:cs="Times New Roman"/>
          <w:i/>
          <w:iCs/>
          <w:color w:val="000080"/>
          <w:sz w:val="28"/>
          <w:szCs w:val="28"/>
          <w:lang w:eastAsia="es-ES"/>
        </w:rPr>
        <w:t>5:1–6:22</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LA EDIFICACIÓN REANUDADA </w:t>
      </w:r>
      <w:r w:rsidRPr="00210A43">
        <w:rPr>
          <w:rFonts w:ascii="Times New Roman" w:eastAsia="Times New Roman" w:hAnsi="Times New Roman" w:cs="Times New Roman"/>
          <w:b/>
          <w:bCs/>
          <w:color w:val="000080"/>
          <w:sz w:val="28"/>
          <w:szCs w:val="28"/>
          <w:lang w:eastAsia="es-ES"/>
        </w:rPr>
        <w:t>5:1–2</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Hageo y Zacarías fueron contemporáneos de Zorobabel y Jesúa. Cuando se detuvo la construcción del templo por tanto tiempo, esos profetas se procuparon mucho, y con exhortación y profecía animaron al remanente fiel a seguir adelante con el trabajo (Esdras 5:1; Hageo 1:7–8 y Zacarías 1:16). Como resultado del ministerio de esos fieles siervos de Dios, Zorobabel, Jesúa y los profetas de Dios, se comenzó a reedificar la casa de Dios (5:2).</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PROTESTA POR LA EDIFICACIÓN </w:t>
      </w:r>
      <w:r w:rsidRPr="00210A43">
        <w:rPr>
          <w:rFonts w:ascii="Times New Roman" w:eastAsia="Times New Roman" w:hAnsi="Times New Roman" w:cs="Times New Roman"/>
          <w:b/>
          <w:bCs/>
          <w:color w:val="000080"/>
          <w:sz w:val="28"/>
          <w:szCs w:val="28"/>
          <w:lang w:eastAsia="es-ES"/>
        </w:rPr>
        <w:t>5:3–4</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Una vez que se reanudó la construcción, vino Tatnai gobernador del otro lado del río, juntamente con Setar-boznai y sus compañeros, para interrogar a los edificadores acerca del trabajo que desempeñaban. Tatnai era gobernador de una región que abarcaba toda Palestina y Siria. No se ha de confundir su autoridad con la de Zorobabel. Éste sólo gobernaba sobre Judá. Tatnai estaba actuando bien, de acuerdo con la situación prevaleciente en Persia en aquel entonces. Durante la primera parte del reinado de Darío hubo mucha turbulencia política, por lo que se podría creer que el edificio que los judíos levantaban sería usado en una rebelión contra del imperio. Tenían dos preguntas: (5:3–4)</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1.     “¿Quién os ha dado orden para edificar esta casa y levantar estos muros?” (5:3b)</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2.     “¿Cuáles son los nombres de los hombres que hacen este edificio?” (5:4)</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Esdras no dio respuesta a esas preguntas allí mismo, sino que las incluyó como parte de una carta que las autoridades persas enviaron al rey Darío (5:11).</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CONCESIÓN OTORGADA </w:t>
      </w:r>
      <w:r w:rsidRPr="00210A43">
        <w:rPr>
          <w:rFonts w:ascii="Times New Roman" w:eastAsia="Times New Roman" w:hAnsi="Times New Roman" w:cs="Times New Roman"/>
          <w:b/>
          <w:bCs/>
          <w:color w:val="000080"/>
          <w:sz w:val="28"/>
          <w:szCs w:val="28"/>
          <w:lang w:eastAsia="es-ES"/>
        </w:rPr>
        <w:t>5:5</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lastRenderedPageBreak/>
        <w:t>Probablemente Esdras no registra toda la conversación que hubo entre los dos grupos. De modo que no se sabe si los judíos pidieron permiso para seguir trabajando o si Tatnai tomó la iniciativa para extenderlo. Lo que sí es cierto es que Dios intervino.</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“MAS LOS OJOS DE DIOS ESTABAN SOBRE LOS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ANCIANOS DE LOS JUDÍOS, Y NO LES HICIERON</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CESAR HASTA QUE EL ASUNTO FUESE LLEVADO A</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DARÍO” (</w:t>
      </w:r>
      <w:r w:rsidRPr="00210A43">
        <w:rPr>
          <w:rFonts w:ascii="Times New Roman" w:eastAsia="Times New Roman" w:hAnsi="Times New Roman" w:cs="Times New Roman"/>
          <w:b/>
          <w:bCs/>
          <w:color w:val="000080"/>
          <w:sz w:val="28"/>
          <w:szCs w:val="28"/>
          <w:lang w:eastAsia="es-ES"/>
        </w:rPr>
        <w:t>5:5</w:t>
      </w:r>
      <w:r w:rsidRPr="00210A43">
        <w:rPr>
          <w:rFonts w:ascii="Times New Roman" w:eastAsia="Times New Roman" w:hAnsi="Times New Roman" w:cs="Times New Roman"/>
          <w:b/>
          <w:bCs/>
          <w:sz w:val="28"/>
          <w:szCs w:val="28"/>
          <w:lang w:eastAsia="es-ES"/>
        </w:rPr>
        <w:t>).</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No sabemos cuánto tiempo duró el viaje y la investigación, pero cuando menos se llevó algunos meses. De modo que la concesión de seguir trabajando permitió que se lograra un gran progreso en la construcción. Lo que tenemos aquí es otra evidencia de “la buena mano de Dios” que estaba sobre ellos (Esdras 7:6, 9, 28; 8:18, 22, 31).</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1614704543"/>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¿Qué papel tuvieron los profetas Hageo y Zacarías para que se reanudara la reedificación de la casa de Dios? ¿Qué pasó poco después de reanudarse la edificación? ¿Quién era Tatnai? ¿Sobre qué países era gobernador? ¿Cuáles fueron las dos preguntas que hicieron a los judíos? ¿Por qué tenía razón Tatnai en preocuparse por la construcción? ¿Cuál fue la concesión dada a los judíos? ¿Cuál era la expresión que Esdras usaba con frecuencia para reconocer el favor de Dios sobre su pueblo?</w:t>
            </w:r>
          </w:p>
        </w:tc>
      </w:tr>
    </w:tbl>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UNA CARTA PARA EL REY DARÍO </w:t>
      </w:r>
      <w:r w:rsidRPr="00210A43">
        <w:rPr>
          <w:rFonts w:ascii="Times New Roman" w:eastAsia="Times New Roman" w:hAnsi="Times New Roman" w:cs="Times New Roman"/>
          <w:b/>
          <w:bCs/>
          <w:color w:val="000080"/>
          <w:sz w:val="28"/>
          <w:szCs w:val="28"/>
          <w:lang w:eastAsia="es-ES"/>
        </w:rPr>
        <w:t>5:6–17</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Tatnai, Setar-boznai, y sus compañeros los gobernadores que estaban al otro lado del río, enviaron una carta al rey Darío. Esdras registra el hecho de que lo que él escribe en su libro es una copia de esa carta (5:6). Sus puntos más sobresalientes fueron:</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1.     La investigación hecha de parte de Tatnai y sus acompañantes (5:8a).</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2.     El progreso hecho en la reconstrucción. Estaba bien adelantada y se hacía con prisa (5:8b y c).</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3.     Hace referencia a las dos preguntas hechas a los judíos (5:9–10).</w:t>
      </w:r>
    </w:p>
    <w:p w:rsidR="00210A43" w:rsidRPr="00210A43" w:rsidRDefault="00210A43" w:rsidP="00210A43">
      <w:pPr>
        <w:spacing w:after="18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4.     La respuesta de los judíos (5:11–16).</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a. No dieron sus nombres. Dijeron que eran siervos del Dios del cielo y de la tierra (5:11a). Vea el comentario de 1:2 bajo el título “el Decreto”.</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b. Mencionaron la reedificación de la casa que el gran rey de Israel (Salomón) había terminado (5:11c).</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c. Reconocieron que el pueblo judío había sido llevado cautivo a Babilonia porque sus padres habían provocado la ira del Dios de los cielos (5:12).</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d. Incluyeron el hecho de que en su primer año, Ciro había dado orden para la reedificación de la casa de Dios (5:13).</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 Relataron que Nabucodonosor había llevado a su templo en Babilonia los utensilios de oro y de plata de la casa de Dios, y que Ciro los había devuelto para ser llevados de regreso a la casa de Dios (5:14–15).</w:t>
      </w:r>
    </w:p>
    <w:p w:rsidR="00210A43" w:rsidRPr="00210A43" w:rsidRDefault="00210A43" w:rsidP="00210A43">
      <w:pPr>
        <w:spacing w:after="18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f. Añadieron que cuando llegó, Sesbasar puso los cimientos de la casa de Dios, y desde entonces y hasta ese momento, la construcción se había llevado a cabo, pero aún no estaba terminada (5:16).</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lastRenderedPageBreak/>
        <w:t>5.     Pidieron al rey que buscara en los archivos de los tesoros del rey en Babilonia para ver si era cierto que Ciro había dado orden para la reconstrucción de la casa de Dios e informarles de su voluntad (5:17).</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LA RESPUESTA DEL REY DARÍO </w:t>
      </w:r>
      <w:r w:rsidRPr="00210A43">
        <w:rPr>
          <w:rFonts w:ascii="Times New Roman" w:eastAsia="Times New Roman" w:hAnsi="Times New Roman" w:cs="Times New Roman"/>
          <w:b/>
          <w:bCs/>
          <w:color w:val="000080"/>
          <w:sz w:val="28"/>
          <w:szCs w:val="28"/>
          <w:lang w:eastAsia="es-ES"/>
        </w:rPr>
        <w:t>6:1–12</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Bajo orden del rey buscaron en la casa de los archivos en Babilonia, pero no se halló el documento (6:1). Entonces se hizo una investigación en Acmeta, y allí sí se encontró el libro que contenía la información (6:2). Acmeta (también Ecbatana) es la actual Hamodán, que se encuentra en el camino entre Bagdad y Teherán. Dista unos 500 kilómetros al noreste de Babilonia. El documento se encontraba allí porque es donde el rey Ciro pasó el verano cuando publicó el decreto. El contenido pertinente es como sigue:</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1.     La orden de Ciro para la reedificación de la casa de Dios en Jerusalén como lugar para ofrecer sacrificios (6:3a).</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2.     Las medidas y los materiales del templo (6:3b–4a). Había de tener sesenta codos de altura y sesenta codos de anchura (27.7 metros, 6:3b). Habían de colocar tres hileras de piedras grandes, y una de madera nueva (6:4a y 1 Reyes 6:36).</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3.     Se otorgaba un subsidio del gobierno para la reedificación (6:4b).</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4.     La devolución de los utensilios de oro y de plata y la colocación de ellos en su lugar (6:5). Los detalles acerca de las medidas, los materiales, el gasto, y la colocación de los utensilios del templo en su lugar no se encuentran en la proclamación de Esdras 1:2–4, pero son propios de un documento oficial.</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LAS INSTRUCCIONES DEL REY </w:t>
      </w:r>
      <w:r w:rsidRPr="00210A43">
        <w:rPr>
          <w:rFonts w:ascii="Times New Roman" w:eastAsia="Times New Roman" w:hAnsi="Times New Roman" w:cs="Times New Roman"/>
          <w:b/>
          <w:bCs/>
          <w:color w:val="000080"/>
          <w:sz w:val="28"/>
          <w:szCs w:val="28"/>
          <w:lang w:eastAsia="es-ES"/>
        </w:rPr>
        <w:t>6:6–12</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Al finalizar el informe, el rey Darío dio órdenes referentes al trabajo. Tatnai y sus colegas debían de alejarse de allí (6:6) y dejar que el gobernador de los judíos y sus ancianos reedificaran la casa de Dios en su lugar (6:7).</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Ordenó también que los gastos fuesen sufragados del tributo del otro lado del río y que fuesen dados puntualmente para que no cesara el trabajo (6:8).</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Además, debían proveer todo lo necesario para los sacrificios “agradables al Dios del cielo” de acuerdo con las instrucciones de los sacerdotes en Jerusalén (6:9–10). Las instrucciones detalladas en cuanto a los materiales para la adoración da la idea de que Darío consultó con algunos judíos para redactar esta parte de su respuesta.</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UNA ADVERTENCIA </w:t>
      </w:r>
      <w:r w:rsidRPr="00210A43">
        <w:rPr>
          <w:rFonts w:ascii="Times New Roman" w:eastAsia="Times New Roman" w:hAnsi="Times New Roman" w:cs="Times New Roman"/>
          <w:b/>
          <w:bCs/>
          <w:color w:val="000080"/>
          <w:sz w:val="28"/>
          <w:szCs w:val="28"/>
          <w:lang w:eastAsia="es-ES"/>
        </w:rPr>
        <w:t>6:11–12</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El rey Darío pronunció una sentencia drástica en contra de cualquiera que alterara su decreto. Sería ahorcado sobre un madero arrancado de su propia casa y su casa sería convertida en muladar por eso (6:11). El rey también declaró que cualquier rey o pueblo que pusiera su mano para cambiar o destruir esa casa de Dios sería destruido (6:12).</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Esa maldición se ha cumplido en cuando menos tres ocasiones. Antíoco Epífanes profanó el templo en 168 a.C., y murió loco tres años después; Herodes, quien añadió mucho al templo para su propia gloria, murió comido por gusanos (Hechos 12:20–23); y los romanos, que destruyeron el templo en 70 d.C., después sufrieron la pérdida de su imperio.</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1297180196"/>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 xml:space="preserve">¿Dónde se encontró el documento que contenía el decreto de Ciro acerca de la reedificación de la casa de Dios? ¿Por qué estaba allí y no en Babilonia? ¿Qué detalles contenía el libro que no estaban en el decreto publicado por el rey Ciro en Esdras 1:2–4? ¿Qué instrucciones dio el rey Darío a Tatnai y </w:t>
            </w:r>
            <w:r w:rsidRPr="00210A43">
              <w:rPr>
                <w:rFonts w:ascii="Times New Roman" w:eastAsia="Times New Roman" w:hAnsi="Times New Roman" w:cs="Times New Roman"/>
                <w:b/>
                <w:bCs/>
                <w:sz w:val="24"/>
                <w:szCs w:val="24"/>
                <w:lang w:eastAsia="es-ES"/>
              </w:rPr>
              <w:lastRenderedPageBreak/>
              <w:t>sus colegas? ¿Qué sentencia pronunció el rey en contra de quien alterara el decreto? ¿De qué manera se ha cumplido la maldición sobre quienes han cambiado o destruido el templo?</w:t>
            </w:r>
          </w:p>
        </w:tc>
      </w:tr>
    </w:tbl>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lastRenderedPageBreak/>
        <w:t xml:space="preserve">CONCLUYE LA CONSTRUCCIÓN </w:t>
      </w:r>
      <w:r w:rsidRPr="00210A43">
        <w:rPr>
          <w:rFonts w:ascii="Times New Roman" w:eastAsia="Times New Roman" w:hAnsi="Times New Roman" w:cs="Times New Roman"/>
          <w:b/>
          <w:bCs/>
          <w:color w:val="000080"/>
          <w:sz w:val="28"/>
          <w:szCs w:val="28"/>
          <w:lang w:eastAsia="es-ES"/>
        </w:rPr>
        <w:t>6:13–15</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Tatnai, Setar-boznai y sus compañeros acataron puntualmente las órdenes del rey (6:13), y los ancianos de los judíos siguieron edificando y prosperando, animados por las predicciones de los profetas Hageo y Zacarías (6:14a)</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 muy interesante la frase que Esdras usa en 6:14b para registrar el hecho de que la edificación se terminó. Primeramente hace bien en decir que fue “por orden del Dios de Israel”. Si bien es cierto que los reyes intervinieron, fue el Dios soberano el que lo controlaba todo. Menciona a tres reyes, Ciro, Darío y Artajerjes, y en este versículo no especifica la terminación de la casa de Dios. De modo que es posible que hace referencia a la construcción entera, la del templo y la del muro. El muro no se terminó al mismo tiempo que el templo, pero cuando Esdras escribió el libro, ambos estaban terminados. En este caso, hace bien en incluir el nombre de Artajerjes, porque él dio órdenes referente a la construcción del muro pero no sino hasta después de la terminación de la casa de Dios.</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En el versículo 15, sí menciona específicamente la casa de Dios, y dice que fue terminada en el tercer día del mes de Adar en el sexto año del reinado del rey Darío (6:15). Esa fecha corresponde al 12 de marzo de 515 a.C.</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DEDICACIÓN DEL TEMPLO </w:t>
      </w:r>
      <w:r w:rsidRPr="00210A43">
        <w:rPr>
          <w:rFonts w:ascii="Times New Roman" w:eastAsia="Times New Roman" w:hAnsi="Times New Roman" w:cs="Times New Roman"/>
          <w:b/>
          <w:bCs/>
          <w:color w:val="000080"/>
          <w:sz w:val="28"/>
          <w:szCs w:val="28"/>
          <w:lang w:eastAsia="es-ES"/>
        </w:rPr>
        <w:t>6:16–18</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Una vez terminada la edificación de la casa de Dios, fue dedicada con gozo. Ese acto de júbilo fue dirigido por los sacerdotes y los levitas, y participó todo el remanente que había regresado (6:16). Fueron ofrecidos animales apropiados en expiación por todo el pueblo (6:17). Una comparación ligera entre el número de animales sacrificados en esta ocasión con los que fueron sacrificados en la dedicación del templo de Salomón, demuestra la pobreza en que se encontraba el pueblo en esta dedicación (compare 6:17 con 1 Reyes 8:63).</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Los doce machos cabríos representaban las doce tribus de Israel (6:17). Este detalle es interesante en vista del hecho de que la mayoría de los que regresaron eran de las tribus de Judá y de Benjamín (1:5). Pero ellos querían reflejar la unidad nacional que un día será realidad (Ezequiel 37:15–22). Los sacerdotes fueron puestos en sus turnos y los levitas en sus clases, para que sirvieran a Dios en Jerusalén, de acuerdo con lo escrito por Moisés (6:18, y Números 3:5–10 y 8:5–14).</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CELEBRACIÓN DE LA PASCUA </w:t>
      </w:r>
      <w:r w:rsidRPr="00210A43">
        <w:rPr>
          <w:rFonts w:ascii="Times New Roman" w:eastAsia="Times New Roman" w:hAnsi="Times New Roman" w:cs="Times New Roman"/>
          <w:b/>
          <w:bCs/>
          <w:color w:val="000080"/>
          <w:sz w:val="28"/>
          <w:szCs w:val="28"/>
          <w:lang w:eastAsia="es-ES"/>
        </w:rPr>
        <w:t>6:19–22</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El templo fue terminado el tercer día del último mes del calendario judío (6:15) y no perdieron tiempo para restaurar una de las fiestas más importantes de su vida nacional. A los catorce días del primer mes celebraron la pascua (6:19), recordando así la mano poderosa y misericordiosa de Jehová que había librado a sus padres de la esclavitud egipcia y a sus primogénitos de la muerte. La celebración de esa fiesta era ordenanza de Dios (Éxodo 12:1–14). Hacía setenta años que no habían tenido semejante privilegio. De modo que su gozo fue muy grande. Los sacerdotes y los levitas se habían purificado para la ocasión, y sacrificaron la pascua por todos los hijos de la cautividad, y por sus hermanos los sacerdotes, y por sí mismos (6:20). Los que se habían apartado de las inmundicias de las gentes de la tierra también comieron la pascua. Puede ser que esto se refiere a los gentiles que vivían en Judea o más probablemente a judíos que no habían sido llevados cautivos (6:21).</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lastRenderedPageBreak/>
        <w:t>Celebraron también la fiesta de los panes sin levadura durante siete días. Esto se hizo igualmente por mandato de Dios (Éxodo 12:15–20). La levadura era símbolo de corrupción y pecado (Levítico 2:11 y 1 Corintios 5:7–8). La celebraron también porque Jehová los había alegrado, y había vuelto el corazón del rey de Asiria hacia ellos (6:22). La referencia al rey de Asiria no es muy clara. Es posible que se refiera a Darío, cuyo territorio incluía Asiria.</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1557205478"/>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¿Cómo reaccionaron Tatnai y sus compañeros a las órdenes del rey? ¿En qué fecha se completó la edificación de la casa de Dios? ¿Por qué ofrecieron los animales mencionados en 6:17? ¿Cuál es el simbolismo de los doce machos cabríos? ¿Por qué celebraron las fiestas de la pascua y los panes sin levadura? ¿Qué simbolismo tienen?</w:t>
            </w:r>
          </w:p>
        </w:tc>
      </w:tr>
    </w:tbl>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60"/>
          <w:szCs w:val="60"/>
          <w:lang w:eastAsia="es-ES"/>
        </w:rPr>
        <w:t>5</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60"/>
          <w:szCs w:val="60"/>
          <w:lang w:eastAsia="es-ES"/>
        </w:rPr>
        <w:t>El regreso bajo Esdras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i/>
          <w:iCs/>
          <w:sz w:val="28"/>
          <w:szCs w:val="28"/>
          <w:lang w:eastAsia="es-ES"/>
        </w:rPr>
        <w:t xml:space="preserve">Esdras </w:t>
      </w:r>
      <w:r w:rsidRPr="00210A43">
        <w:rPr>
          <w:rFonts w:ascii="Times New Roman" w:eastAsia="Times New Roman" w:hAnsi="Times New Roman" w:cs="Times New Roman"/>
          <w:i/>
          <w:iCs/>
          <w:color w:val="000080"/>
          <w:sz w:val="28"/>
          <w:szCs w:val="28"/>
          <w:lang w:eastAsia="es-ES"/>
        </w:rPr>
        <w:t>7:1–8:36</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 xml:space="preserve">Hay un enorme lapso de tiempo entre los capítulos seis y siete de Esdras. La construcción del templo se terminó en 515 a.C. El regreso bajo Esdras no sucedió sino hasta 457 a.C. Además de que pasaron varios años, todo el reinado del rey Jerjes o Asuero también tuvo lugar en ese lapso. Los eventos del libro de Ester (483–473) encajan entre los dos capítulos ya aludidos. A eso hace referencia Esdras al decir </w:t>
      </w:r>
      <w:r w:rsidRPr="00210A43">
        <w:rPr>
          <w:rFonts w:ascii="Times New Roman" w:eastAsia="Times New Roman" w:hAnsi="Times New Roman" w:cs="Times New Roman"/>
          <w:i/>
          <w:iCs/>
          <w:sz w:val="24"/>
          <w:szCs w:val="24"/>
          <w:lang w:eastAsia="es-ES"/>
        </w:rPr>
        <w:t>“pasadas estas cosas”</w:t>
      </w:r>
      <w:r w:rsidRPr="00210A43">
        <w:rPr>
          <w:rFonts w:ascii="Times New Roman" w:eastAsia="Times New Roman" w:hAnsi="Times New Roman" w:cs="Times New Roman"/>
          <w:sz w:val="24"/>
          <w:szCs w:val="24"/>
          <w:lang w:eastAsia="es-ES"/>
        </w:rPr>
        <w:t xml:space="preserve"> (7:1). Vale la pena recordar también que hacía ochenta y un años que regresaron Zorobabel y Jesúa y sus acompañantes.</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ESDRAS ESTABLECE SUS CREDENCIALES </w:t>
      </w:r>
      <w:r w:rsidRPr="00210A43">
        <w:rPr>
          <w:rFonts w:ascii="Times New Roman" w:eastAsia="Times New Roman" w:hAnsi="Times New Roman" w:cs="Times New Roman"/>
          <w:b/>
          <w:bCs/>
          <w:color w:val="000080"/>
          <w:sz w:val="28"/>
          <w:szCs w:val="28"/>
          <w:lang w:eastAsia="es-ES"/>
        </w:rPr>
        <w:t>7:1–5</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En Esdras 2:62 encontramos lo siguiente: “Estos buscaron su registro de genealogías, y no fue hallado; y fueron excluidos del sacerdocio”. Acerca de Esdras no existía ninguna duda. Su nombre y el de sus antepasados se encontraban en su registro de genealogías. Él era hijo (probablemente bisnieto) de Seraías (7:1), que era el sumo sacerdote cuando Jerusalén cayó en manos de los babilonios en 586 a.C. (2 Reyes 25:18). Su genealogía se remonta a Aarón, a través de Eleazar (7:5).</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ESDRAS ERA ESCRIBA </w:t>
      </w:r>
      <w:r w:rsidRPr="00210A43">
        <w:rPr>
          <w:rFonts w:ascii="Times New Roman" w:eastAsia="Times New Roman" w:hAnsi="Times New Roman" w:cs="Times New Roman"/>
          <w:b/>
          <w:bCs/>
          <w:color w:val="000080"/>
          <w:sz w:val="28"/>
          <w:szCs w:val="28"/>
          <w:lang w:eastAsia="es-ES"/>
        </w:rPr>
        <w:t>7:6–10</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La palabra en hebreo de la cual viene “escriba”, también quiere decir “maestro”. Escriba probablemente hace referencia a su capacidad de investigar los manuscritos sagrados y copiarlos fielmente para el uso de otros. “Maestro” indica que podía enseñar. Dios había puesto en el corazón de ese hombre piadoso y bien capacitado el deseo de salir de Babilonia, y el rey mostró su confianza en él concediéndole todo lo que pidió (7:6). Sobre todo, disfrutaba de la aprobación de Dios y de su apoyo.</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“PORQUE LA MANO DE JEHOVÁ SU DIOS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ESTABA SOBRE ESDRAS” (</w:t>
      </w:r>
      <w:r w:rsidRPr="00210A43">
        <w:rPr>
          <w:rFonts w:ascii="Times New Roman" w:eastAsia="Times New Roman" w:hAnsi="Times New Roman" w:cs="Times New Roman"/>
          <w:b/>
          <w:bCs/>
          <w:color w:val="000080"/>
          <w:sz w:val="28"/>
          <w:szCs w:val="28"/>
          <w:lang w:eastAsia="es-ES"/>
        </w:rPr>
        <w:t>7:6</w:t>
      </w:r>
      <w:r w:rsidRPr="00210A43">
        <w:rPr>
          <w:rFonts w:ascii="Times New Roman" w:eastAsia="Times New Roman" w:hAnsi="Times New Roman" w:cs="Times New Roman"/>
          <w:b/>
          <w:bCs/>
          <w:sz w:val="28"/>
          <w:szCs w:val="28"/>
          <w:lang w:eastAsia="es-ES"/>
        </w:rPr>
        <w:t>).</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LA DURACIÓN DEL VIAJE </w:t>
      </w:r>
      <w:r w:rsidRPr="00210A43">
        <w:rPr>
          <w:rFonts w:ascii="Times New Roman" w:eastAsia="Times New Roman" w:hAnsi="Times New Roman" w:cs="Times New Roman"/>
          <w:b/>
          <w:bCs/>
          <w:color w:val="000080"/>
          <w:sz w:val="28"/>
          <w:szCs w:val="28"/>
          <w:lang w:eastAsia="es-ES"/>
        </w:rPr>
        <w:t>7:7–9</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 xml:space="preserve">El viaje se llevó a cabo en el séptimo año del rey Artajerjes (7:7c). Comenzó el primer día del primer mes del año, y terminó el primer día del quinto mes (7:8–9). De </w:t>
      </w:r>
      <w:r w:rsidRPr="00210A43">
        <w:rPr>
          <w:rFonts w:ascii="Times New Roman" w:eastAsia="Times New Roman" w:hAnsi="Times New Roman" w:cs="Times New Roman"/>
          <w:sz w:val="24"/>
          <w:szCs w:val="24"/>
          <w:lang w:eastAsia="es-ES"/>
        </w:rPr>
        <w:lastRenderedPageBreak/>
        <w:t>modo que el viaje duró cuatro meses. En este contexto, una vez más hace referencia a la buena mano de Dios que estaba sobre él (7:9c).</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EL PROPÓSITO DEL VIAJE </w:t>
      </w:r>
      <w:r w:rsidRPr="00210A43">
        <w:rPr>
          <w:rFonts w:ascii="Times New Roman" w:eastAsia="Times New Roman" w:hAnsi="Times New Roman" w:cs="Times New Roman"/>
          <w:b/>
          <w:bCs/>
          <w:color w:val="000080"/>
          <w:sz w:val="28"/>
          <w:szCs w:val="28"/>
          <w:lang w:eastAsia="es-ES"/>
        </w:rPr>
        <w:t>7:10</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El propósito de Zorobabel y Jesúa era bien claro. Ellos regresaron para reedificar la casa de Dios, y lo cumplieron. Nehemías, que fue contemporáneo de Esdras, también tenía un propósito firme. Él regresó para levantar el muro, y tuvo éxito. Esdras no tenía en mente una construcción material. Su meta era la edificación espiritual.</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“ESDRAS HABÍA PREPARADO SU CORAZÓN PARA</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INQUIRIR LA LEY DE JEHOVÁ Y PARA CUMPLIRLA,</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Y PARA ENSEÑAR EN ISRAEL SUS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ESTATUTOS Y DECRETOS” (</w:t>
      </w:r>
      <w:r w:rsidRPr="00210A43">
        <w:rPr>
          <w:rFonts w:ascii="Times New Roman" w:eastAsia="Times New Roman" w:hAnsi="Times New Roman" w:cs="Times New Roman"/>
          <w:b/>
          <w:bCs/>
          <w:color w:val="000080"/>
          <w:sz w:val="28"/>
          <w:szCs w:val="28"/>
          <w:lang w:eastAsia="es-ES"/>
        </w:rPr>
        <w:t>7:10</w:t>
      </w:r>
      <w:r w:rsidRPr="00210A43">
        <w:rPr>
          <w:rFonts w:ascii="Times New Roman" w:eastAsia="Times New Roman" w:hAnsi="Times New Roman" w:cs="Times New Roman"/>
          <w:b/>
          <w:bCs/>
          <w:sz w:val="28"/>
          <w:szCs w:val="28"/>
          <w:lang w:eastAsia="es-ES"/>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643705667"/>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¿A qué se refiere Esdras al decir en 7:1“pasadas estas cosas”? ¿Cuántos años transcurrieron entre 6:22 y 7:1? ¿Cómo comprueba Esdras su autoridad para ejercer el sacerdocio? ¿Qué frase usaba Esdras con frecuencia para demostrar que disfrutaba del apoyo de Dios para su viaje? ¿Cuánto tiempo duró el viaje? ¿Cómo se había preparado Esdras para su ministerio en Israel? ¿Qué se proponía hacer?</w:t>
            </w:r>
          </w:p>
        </w:tc>
      </w:tr>
    </w:tbl>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AUTORIZACIÓN ESCRITA DE PARTE DE ARTAJERJES </w:t>
      </w:r>
      <w:r w:rsidRPr="00210A43">
        <w:rPr>
          <w:rFonts w:ascii="Times New Roman" w:eastAsia="Times New Roman" w:hAnsi="Times New Roman" w:cs="Times New Roman"/>
          <w:b/>
          <w:bCs/>
          <w:color w:val="000080"/>
          <w:sz w:val="28"/>
          <w:szCs w:val="28"/>
          <w:lang w:eastAsia="es-ES"/>
        </w:rPr>
        <w:t>7:11–28</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Esdras, tal como Zorobabel, llevaba una autorización por escrito para su viaje y órdenes referentes a su misión dirigida a los tesoreros que estaban al otro lado del río (7:11 y 21–24). Los puntos más sobresalientes de su carta son:</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1.     Esdras es presentado como escriba versado en los mandamientos de Jehová y en sus estatutos a Israel (7:11).</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2.     Todos los israelitas, sus sacerdotes y levitas fueron incluidos en el permiso para subir a Jerusalén (7:13).</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3.     Esdras fue enviado de parte del rey y de sus siete consejeros (7:14a).</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4.     Esdras llevaba consigo una copia de la ley (7:14b).</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5.     Le fue dado permiso para llevar plata y oro y ofrecerlo a Dios por el rey y sus consejeros (7:15), plata y oro recogidos en Babilonia (7:16a), y ofrendas voluntarias del pueblo y de los sacerdotes (7:16b).</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6.     El dinero fue designado para comprar todo lo necesario para sus sacrificios en Jerusalén (7:17).</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7.     Podrían usar su propia discreción conforme a la voluntad de Dios en cuanto a la disposición del resto de la plata y el oro (7:18).</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8.     Le fueron entregados a Esdras los utensilios para el servicio del templo (7:19–20). Esto indica que Zorobabel y Jesúa habían dejado algunos utensilios en Babilonia.</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9.     Los tesoreros del rey al otro lado del río habían de proporcionarle a Esdras todo lo que les pidiera para la casa del Dios del cielo (7:21–23). Es interesante notar que la generosidad y aparente piedad del rey Artajerjes fueron motivadas por temor. Él quería disfrutar de la bendición de Jehová y no quería incurrir en su ira (7:23b).</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10.     Los sacerdotes y levitas, cantores, porteros, sirvientes del templo y ministros de la casa de Dios quedaron exentos de impuestos, contribuciones y rentas (7:24).</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lastRenderedPageBreak/>
        <w:t>11.     Conocedor de las leyes de Dios, Esdras recibió autoridad para delegar la responsabilidad de gobernar al pueblo por medio de jueces y gobernadores (7:25a). Debía enseñar al que no conocía las leyes de Dios (7:25b).</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12.     Se pronunció una sentencia fuerte contra cualquiera que desobedeciera la ley de Dios (7:26).</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ESDRAS ENSALZA EL NOMBRE DE JEHOVÁ </w:t>
      </w:r>
      <w:r w:rsidRPr="00210A43">
        <w:rPr>
          <w:rFonts w:ascii="Times New Roman" w:eastAsia="Times New Roman" w:hAnsi="Times New Roman" w:cs="Times New Roman"/>
          <w:b/>
          <w:bCs/>
          <w:color w:val="000080"/>
          <w:sz w:val="28"/>
          <w:szCs w:val="28"/>
          <w:lang w:eastAsia="es-ES"/>
        </w:rPr>
        <w:t>7:27–28</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Esdras bendijo al Señor por haber puesto en el corazón del rey el deseo de honrar la casa de Dios que estaba en Jerusalén (7:27). Expresó también su gratitud a Dios por haber inclinado su misericordia hacia él delante del rey y de sus consejeros, y de todos los príncipes poderosos del rey (7:28a).</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“Y YO, FORTALECIDO POR LA MANO DE MI DIOS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SOBRE MÍ, REUNÍ A LOS PRINCIPALES DE ISRAEL</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PARA QUE SUBIESEN CONMIGO” (</w:t>
      </w:r>
      <w:r w:rsidRPr="00210A43">
        <w:rPr>
          <w:rFonts w:ascii="Times New Roman" w:eastAsia="Times New Roman" w:hAnsi="Times New Roman" w:cs="Times New Roman"/>
          <w:b/>
          <w:bCs/>
          <w:color w:val="000080"/>
          <w:sz w:val="28"/>
          <w:szCs w:val="28"/>
          <w:lang w:eastAsia="es-ES"/>
        </w:rPr>
        <w:t>7:28b</w:t>
      </w:r>
      <w:r w:rsidRPr="00210A43">
        <w:rPr>
          <w:rFonts w:ascii="Times New Roman" w:eastAsia="Times New Roman" w:hAnsi="Times New Roman" w:cs="Times New Roman"/>
          <w:b/>
          <w:bCs/>
          <w:sz w:val="28"/>
          <w:szCs w:val="28"/>
          <w:lang w:eastAsia="es-ES"/>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254241793"/>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Explique a grandes rasgos la carta que el rey Artajerjes entregó a Esdras. ¿Por qué favoreció el rey a Esdras? ¿Cuál fue la reacción de Esdras a la buena carta que el rey le entregó? ¿Qué hizo Esdras después de alabar al Señor?</w:t>
            </w:r>
          </w:p>
        </w:tc>
      </w:tr>
    </w:tbl>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LA LISTA DE LOS QUE REGRESARON </w:t>
      </w:r>
      <w:r w:rsidRPr="00210A43">
        <w:rPr>
          <w:rFonts w:ascii="Times New Roman" w:eastAsia="Times New Roman" w:hAnsi="Times New Roman" w:cs="Times New Roman"/>
          <w:b/>
          <w:bCs/>
          <w:color w:val="000080"/>
          <w:sz w:val="28"/>
          <w:szCs w:val="28"/>
          <w:lang w:eastAsia="es-ES"/>
        </w:rPr>
        <w:t>8:1–14</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La lista se compone de los nombres de los jefes de casas paternas que subieron con Esdras a Jerusalén (8:1). Los dos primeros mencionados eran del linaje de Aarón. Gersón era de los hijos de Finees, hijo de Aarón (8:2 y Éxodo 6:25) y Daniel de los hijos de Itamar, hijo de Aarón (8:2 y Éxodo 6:23). La mayoría eran de las mismas familias que acompañaron a Zorobabel. Note, por ejemplo, las siguientes comparaciones: los hijos de Paros (8:3 y 2:3), los hijos de Elam (8:7 y 2:7) y los hijos de Adonicam (8:13 y 2:13). El total asciende a sólo 1,504. Al añadir a los 258 levitas (8:15–20) la suma es 1,762. Si se toma en cuenta la posibilidad de que incluya a algunos niños y mujeres, el número llega a unos 4,000, que es una cifra muy inferior a los 50,000 que acompañaron a Zorobabel y Jesúa (2:64–65).</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EL RECLUTAMIENTO DE LEVITAS </w:t>
      </w:r>
      <w:r w:rsidRPr="00210A43">
        <w:rPr>
          <w:rFonts w:ascii="Times New Roman" w:eastAsia="Times New Roman" w:hAnsi="Times New Roman" w:cs="Times New Roman"/>
          <w:b/>
          <w:bCs/>
          <w:color w:val="000080"/>
          <w:sz w:val="28"/>
          <w:szCs w:val="28"/>
          <w:lang w:eastAsia="es-ES"/>
        </w:rPr>
        <w:t>8:15–20</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Esdras los reunió junto al río que viene de Ahava, donde acamparon tres días (8:15a). Fue allí donde Esdras se dio cuenta de que no habían aparecido los levitas (8:15b). Despachó a algunos para solicitar su participación en este esfuerzo para que hubiese ministros para la casa de Dios (8:17). Según la buena mano de Dios sobre ellos, se presentaron 258 levitas para los diferentes ministerios relacionados con el templo (8:17–20).</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ESDRAS PUBLICA AYUNA </w:t>
      </w:r>
      <w:r w:rsidRPr="00210A43">
        <w:rPr>
          <w:rFonts w:ascii="Times New Roman" w:eastAsia="Times New Roman" w:hAnsi="Times New Roman" w:cs="Times New Roman"/>
          <w:b/>
          <w:bCs/>
          <w:color w:val="000080"/>
          <w:sz w:val="28"/>
          <w:szCs w:val="28"/>
          <w:lang w:eastAsia="es-ES"/>
        </w:rPr>
        <w:t>8:21–23</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Antes de iniciar la marcha, Esdras publicó ayuno allí junto al río Ahava. El ayuno tenía un doble propósito bien definido:</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1.     Para afligirse delante de Dios</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2.     Para solicitar de él camino derecho para ellos, y para sus niños, y para todos sus bienes (8:21)</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Esdras quería mostrar que dependía del Señor. Probablemente podría pedir al rey tropa y gente de a caballo, pero tenía vergüenza de hacerlo, porque había hablado al rey acerca de la protección del Señor (8:22).</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“LA MANO DE NUESTRO DIOS ES PARA BIEN SOBRE</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lastRenderedPageBreak/>
        <w:t>TODOS LOS QUE LE BUSCAN; MAS SU PODER Y SU</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FUROR CONTRA TODOS LOS QUE LE</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ABANDONARON Y ÉL NOS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FUE PROPICIO” (</w:t>
      </w:r>
      <w:r w:rsidRPr="00210A43">
        <w:rPr>
          <w:rFonts w:ascii="Times New Roman" w:eastAsia="Times New Roman" w:hAnsi="Times New Roman" w:cs="Times New Roman"/>
          <w:b/>
          <w:bCs/>
          <w:color w:val="000080"/>
          <w:sz w:val="28"/>
          <w:szCs w:val="28"/>
          <w:lang w:eastAsia="es-ES"/>
        </w:rPr>
        <w:t>8:22–23</w:t>
      </w:r>
      <w:r w:rsidRPr="00210A43">
        <w:rPr>
          <w:rFonts w:ascii="Times New Roman" w:eastAsia="Times New Roman" w:hAnsi="Times New Roman" w:cs="Times New Roman"/>
          <w:b/>
          <w:bCs/>
          <w:sz w:val="28"/>
          <w:szCs w:val="28"/>
          <w:lang w:eastAsia="es-ES"/>
        </w:rPr>
        <w:t>).</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ESDRAS ENCARGÓ A DOCE SACERDOTES QUE LLEVARAN LA PLATA, EL ORO Y LOS UTENSILIOS </w:t>
      </w:r>
      <w:r w:rsidRPr="00210A43">
        <w:rPr>
          <w:rFonts w:ascii="Times New Roman" w:eastAsia="Times New Roman" w:hAnsi="Times New Roman" w:cs="Times New Roman"/>
          <w:b/>
          <w:bCs/>
          <w:color w:val="000080"/>
          <w:sz w:val="28"/>
          <w:szCs w:val="28"/>
          <w:lang w:eastAsia="es-ES"/>
        </w:rPr>
        <w:t>8:24–34</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El resto del capítulo ocho se trata de la manera responsable en que Esdras entregó la plata, el oro y los utensilios a doce sacerdotes para llevarlos a Jerusalén. Se lo entregó todo por peso y por cuenta, y les encargó en las siguientes palabras: “Vigilady guardadlos, hasta que los peséis delante de los príncipes de los sacerdotes y levitas, y los jefes de las casa paternas de Israel en Jerusalén, en los aposentos de la casa de Jehová” (8:29). El valor actual del oro y de la plata sería alrededor de unos 20 millones de dólares. No se trataba de una responsabilidad menor.</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Después de llegar a Jerusalén, resposaron tres días, y al cuarto día, “por cuenta y por peso se entregó todo, y se apuntó todo aquel peso en aquel tiempo” (8:32–34). ¡Qué bello ejemplo de la enseñanza de 2 Corintios 8:21 de hacer las cosas honradamente delante de Dios y delante de los hombres!</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ADORAN AL LLEGAR </w:t>
      </w:r>
      <w:r w:rsidRPr="00210A43">
        <w:rPr>
          <w:rFonts w:ascii="Times New Roman" w:eastAsia="Times New Roman" w:hAnsi="Times New Roman" w:cs="Times New Roman"/>
          <w:b/>
          <w:bCs/>
          <w:color w:val="000080"/>
          <w:sz w:val="28"/>
          <w:szCs w:val="28"/>
          <w:lang w:eastAsia="es-ES"/>
        </w:rPr>
        <w:t>8:35</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Tal como se hizo en la dedicación del templo, los que habían regresado con Esdras del cautiverio, ofrecieron holocaustos al Dios de Israel. Sacrificaron los mismos animales pero en menor cantidad (8:35). Dios les había favorecido en el camino, y querían expresarle su gratitud.</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CUMPLEN SU MISIÓN A CABALIDAD </w:t>
      </w:r>
      <w:r w:rsidRPr="00210A43">
        <w:rPr>
          <w:rFonts w:ascii="Times New Roman" w:eastAsia="Times New Roman" w:hAnsi="Times New Roman" w:cs="Times New Roman"/>
          <w:b/>
          <w:bCs/>
          <w:color w:val="000080"/>
          <w:sz w:val="28"/>
          <w:szCs w:val="28"/>
          <w:lang w:eastAsia="es-ES"/>
        </w:rPr>
        <w:t>8:36</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Se hizo entrega de los despachos del rey a sus sátrapas y capitanes del otro lado del río (8:36a y 7:20–24). Ese acto benefició al pueblo, porque los oficiales aludidos ayudaron al pueblo y a la casa de Dios (8:36b).</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611473783"/>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¿Cómo se compara el número de los que regresaron con Esdras con el número de los que regresaron con Zorobabel? ¿Cuál era el grupo que no apareció cuando acamparon junto al río Ahava? ¿Qué hizo Esdras, y cuál fue el resultado? ¿Por qué publicó Esdras ayuno antes de marchar? Describa el procedimiento que se siguió para entregar la plata, el oro y los utensilios para el viaje y al terminar el viaje. ¿Qué lecciones se pueden sacar de eso? ¿Qué hicieron para demostrar su gratitud al Señor?</w:t>
            </w:r>
          </w:p>
        </w:tc>
      </w:tr>
    </w:tbl>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60"/>
          <w:szCs w:val="60"/>
          <w:lang w:eastAsia="es-ES"/>
        </w:rPr>
        <w:t>6</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60"/>
          <w:szCs w:val="60"/>
          <w:lang w:eastAsia="es-ES"/>
        </w:rPr>
        <w:t>Esdras dirige un avivamiento</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i/>
          <w:iCs/>
          <w:color w:val="000080"/>
          <w:sz w:val="28"/>
          <w:szCs w:val="28"/>
          <w:lang w:eastAsia="es-ES"/>
        </w:rPr>
        <w:t>Esdras 9:1–10:44</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 xml:space="preserve">Poco después de los eventos relacionados con la llegada de los hijos de Israel procedentes de Babilonia, los príncipes consultaron con Esdras acerca de algunos problemas serios que había entre el pueblo de Israel, los sacerdotes y los levitas (9:1). </w:t>
      </w:r>
      <w:r w:rsidRPr="00210A43">
        <w:rPr>
          <w:rFonts w:ascii="Times New Roman" w:eastAsia="Times New Roman" w:hAnsi="Times New Roman" w:cs="Times New Roman"/>
          <w:sz w:val="24"/>
          <w:szCs w:val="24"/>
          <w:lang w:eastAsia="es-ES"/>
        </w:rPr>
        <w:lastRenderedPageBreak/>
        <w:t>Esdras había estado de regreso sólo unos cuatro meses y medio (10:9 y 7:9) y en tan poco tiempo ya se había ganado la confianza de los líderes.</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MATRIMONIOS MIXTOS </w:t>
      </w:r>
      <w:r w:rsidRPr="00210A43">
        <w:rPr>
          <w:rFonts w:ascii="Times New Roman" w:eastAsia="Times New Roman" w:hAnsi="Times New Roman" w:cs="Times New Roman"/>
          <w:b/>
          <w:bCs/>
          <w:color w:val="000080"/>
          <w:sz w:val="28"/>
          <w:szCs w:val="28"/>
          <w:lang w:eastAsia="es-ES"/>
        </w:rPr>
        <w:t>9:2</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Los hijos de Israel, incluyendo a sus líderes, no se habían separado de los pueblos de la tierra, y se habían contaminado con sus abominaciones (9:1). Se casaron con personas del pueblo pagano que ante los ojos del Señor fue algo terrible (9:2 y Deuteronomio 7:1–4). El que se casara así, corría el riesgo de apartarse de jehová y servir a dioses ajenos (Deuteronomio 7:4). Como consecuencia, Dios los destruiría.</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LA REACCIÓN DE ESDRAS </w:t>
      </w:r>
      <w:r w:rsidRPr="00210A43">
        <w:rPr>
          <w:rFonts w:ascii="Times New Roman" w:eastAsia="Times New Roman" w:hAnsi="Times New Roman" w:cs="Times New Roman"/>
          <w:b/>
          <w:bCs/>
          <w:color w:val="000080"/>
          <w:sz w:val="28"/>
          <w:szCs w:val="28"/>
          <w:lang w:eastAsia="es-ES"/>
        </w:rPr>
        <w:t>9:3–4</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La mala noticia de semejante pecado entre el pueblo de Israel y sus líderes provocó una reacción fuerte de parte de Esdras. Rasgó su vestido y su manto (señal de luto); se arrancó el pelo de su cabeza y de su barba (señal de mucha tristeza o ira), y se sentó angustiado en extremo (9:3). Los que temían las palabras del Dios de Israel se le juntaron, y Esdras siguió en su angustia hasta la hora del sacrificio de la tarde (9:4).</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1496141695"/>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¿Qué asunto trajeron los príncipes delante de Esdras? ¿Cuánto tiempo había estado de regreso Esdras cuando esto sucedió? ¿Quiénes estaban involucrados en el pecado? ¿Qué decía la ley acerca de los matrimonios mixtos? ¿Cómo reaccionó Esdras al darse cuenta de ese pecado?</w:t>
            </w:r>
          </w:p>
        </w:tc>
      </w:tr>
    </w:tbl>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LA CONFESIÓN DE ESDRAS </w:t>
      </w:r>
      <w:r w:rsidRPr="00210A43">
        <w:rPr>
          <w:rFonts w:ascii="Times New Roman" w:eastAsia="Times New Roman" w:hAnsi="Times New Roman" w:cs="Times New Roman"/>
          <w:b/>
          <w:bCs/>
          <w:color w:val="000080"/>
          <w:sz w:val="28"/>
          <w:szCs w:val="28"/>
          <w:lang w:eastAsia="es-ES"/>
        </w:rPr>
        <w:t>9:5–15</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A la hora del sacrificio de la tarde, Esdras se levantó de su aflicción, se postró de rodillas y extendió sus manos a Dios. Comenzó hablando de la vergüenza que sentía al dirigirse al Señor. Al comenzar a confesar se identificó con el pueblo, como si hubiera participado él mismo en sus actos escandalosos (9:6).</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La nación había tenido una larga trayectoria de gran pecado que había provocado graves consecuencias, como ser llevados en cautiverio por los reyes de otras tierras, ser robados y muertos a espada (9:7).</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En aquel entonces, estaban experimentando un momento de misericordia. Un remanente había regresado y disfrutaba de un lugar seguro en el santuario (9:8). Aun estando en servidumbre, no habían sido desamparados. Dios había mostrado su misericordia favoreciéndolos delante de los reyes de Persia, y ayudándoles a edificar casa a Dios y protegiéndolos en Judá y en Jerusalén (9:9).</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“A SABIENDAS HEMOS PECADO” </w:t>
      </w:r>
      <w:r w:rsidRPr="00210A43">
        <w:rPr>
          <w:rFonts w:ascii="Times New Roman" w:eastAsia="Times New Roman" w:hAnsi="Times New Roman" w:cs="Times New Roman"/>
          <w:b/>
          <w:bCs/>
          <w:color w:val="000080"/>
          <w:sz w:val="28"/>
          <w:szCs w:val="28"/>
          <w:lang w:eastAsia="es-ES"/>
        </w:rPr>
        <w:t>9:10–12</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Esdras pregunta: “¿qué diremos, oh Dios nuestro, después de esto?” Y agrega: “porquenosotros hemos dejado tus mandamientos” (9:10). A continuación, repasó la ley acerca del matrimonio mixto, dando a entender que el pueblo había pecado aun conociendo lo que decía la palabra de Dios (9:11–12).</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RESUMEN </w:t>
      </w:r>
      <w:r w:rsidRPr="00210A43">
        <w:rPr>
          <w:rFonts w:ascii="Times New Roman" w:eastAsia="Times New Roman" w:hAnsi="Times New Roman" w:cs="Times New Roman"/>
          <w:b/>
          <w:bCs/>
          <w:color w:val="000080"/>
          <w:sz w:val="28"/>
          <w:szCs w:val="28"/>
          <w:lang w:eastAsia="es-ES"/>
        </w:rPr>
        <w:t>9:13–15</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Antes de finalizar su confesión, Esdras hizo un resumen de todo lo dicho:</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1.     Con todo lo que hemos hecho, no nos has castigado de acuerdo con nuestras iniquidades (9:13a)</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2.     Nos diste un remanente como este (9:13b).</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3.     ¿Hemos de seguir cometiendo los mismos pecados? (9:14a)</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4.     ¿Hay la posibilidad de que tú nos consumas y nos dejes sin remanente? (9:14b)</w:t>
      </w:r>
    </w:p>
    <w:p w:rsidR="00210A43" w:rsidRPr="00210A43" w:rsidRDefault="00210A43" w:rsidP="00210A43">
      <w:pPr>
        <w:spacing w:after="0" w:line="240" w:lineRule="auto"/>
        <w:ind w:hanging="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5.     Terminó reconociendo la justicia de Dios y su santidad (9:15).</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lastRenderedPageBreak/>
        <w:t>“HENOS AQUÍ DELANTE DE TI EN NUESTROS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DELITOS; PORQUE NO ES POSIBLE ESTAR EN TU</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PRESENCIA A CAUSA DE ESTO” (</w:t>
      </w:r>
      <w:r w:rsidRPr="00210A43">
        <w:rPr>
          <w:rFonts w:ascii="Times New Roman" w:eastAsia="Times New Roman" w:hAnsi="Times New Roman" w:cs="Times New Roman"/>
          <w:b/>
          <w:bCs/>
          <w:color w:val="000080"/>
          <w:sz w:val="28"/>
          <w:szCs w:val="28"/>
          <w:lang w:eastAsia="es-ES"/>
        </w:rPr>
        <w:t>9:15b</w:t>
      </w:r>
      <w:r w:rsidRPr="00210A43">
        <w:rPr>
          <w:rFonts w:ascii="Times New Roman" w:eastAsia="Times New Roman" w:hAnsi="Times New Roman" w:cs="Times New Roman"/>
          <w:b/>
          <w:bCs/>
          <w:sz w:val="28"/>
          <w:szCs w:val="28"/>
          <w:lang w:eastAsia="es-ES"/>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6440"/>
      </w:tblGrid>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1986814198"/>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jc w:val="center"/>
        </w:trPr>
        <w:tc>
          <w:tcPr>
            <w:tcW w:w="6440" w:type="dxa"/>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¿Cuáles fueron los puntos más sobresalientes de la confesión de Esdras? ¿Qué evidencia hay de que el pueblo pecó a sabiendas? ¿Cuál fue el resumen que Esdras dio en los versículos 13–15?</w:t>
            </w:r>
          </w:p>
        </w:tc>
      </w:tr>
    </w:tbl>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EL PUEBLO HACE PACTO CON DIOS </w:t>
      </w:r>
      <w:r w:rsidRPr="00210A43">
        <w:rPr>
          <w:rFonts w:ascii="Times New Roman" w:eastAsia="Times New Roman" w:hAnsi="Times New Roman" w:cs="Times New Roman"/>
          <w:b/>
          <w:bCs/>
          <w:color w:val="000080"/>
          <w:sz w:val="28"/>
          <w:szCs w:val="28"/>
          <w:lang w:eastAsia="es-ES"/>
        </w:rPr>
        <w:t>10:1–8</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Esdras seguía orando y haciendo confesión, y se le juntó una gran multitud de Israel, hombres, mujeres y niños. Todos lloraban amargamente (10:1). Esdras dirigía con su ejemplo, no con imposición o elocuencia. Viendo su aflicción, el pueblo se unió con él en tristeza y arrepentimiento.</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Secanías, hijo de Jehiel, de los hijos de Elam, hizo uso de la palabra, también confesando el pecado de haber tomado mujeres extranjeras, pero expresó confianza al decir las palabras siguientes: “aún hay esperanza para Israel” (10:2). Luego propuso el siguiente pacto:</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DESPEDIR A LAS MUJERES EXTRANJERAS Y A LOS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NIÑOS NACIDOS DE ELLAS, SEGÚN EL CONSEJO DE</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ESDRAS Y CONFORME A LA LEY</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(Véase 10:3 Y DEUTERONOMIO 7:2–4)</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Secanías también tenía algunos consejos para Esdras. Le pidió que se levantara, que se esforzara y pusiera manos a la obra, recordándole que era su obligación (10:4).</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Esdras se levantó y juramentó al pueblo (10:5a). Al oírles jurar que harían conforme al pacto (10:5b), se levantó de delante de la casa de Dios, y se fue a la cámara de Johanán, hijo de Eliasib (10:6a). En ese lugar privado siguió en ayuno y duelo por la gran aflicción que sentía por el pecado del pueblo (10:6b).</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Se convocó una asamblea en Jerusalén a los tres días para tratar ese asunto (10:7–8a). El que no viniera corría el peligro de perder su hacienda y ser excluido de la congregación de los del cautiverio (10:8b–c).</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EL PROCEDIMIENTO PARA JUZGAR A LOS CULPABLES </w:t>
      </w:r>
      <w:r w:rsidRPr="00210A43">
        <w:rPr>
          <w:rFonts w:ascii="Times New Roman" w:eastAsia="Times New Roman" w:hAnsi="Times New Roman" w:cs="Times New Roman"/>
          <w:b/>
          <w:bCs/>
          <w:color w:val="000080"/>
          <w:sz w:val="28"/>
          <w:szCs w:val="28"/>
          <w:lang w:eastAsia="es-ES"/>
        </w:rPr>
        <w:t>10:9–17</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El pueblo acató la orden de presentarse en Jerusalén a los tres días. Se reunieron a los veinte días del mes noveno. Temblaba el pueblo por miedo del castigo de Dios y por la lluvia (10:9). Esdras se levantó, y se dirigió a ellos acusándolos de haber pecado por haber tomado mujeres extranjeras (10:10). Ordenó la separación con las palabras siguientes: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“AHORA, PUES, DAD GLORIA A JEHOVÁ DIOS DE</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VUESTROS PADRES, Y HACED SU VOLUNTAD, Y</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APARTAOS DE LOS PUEBLOS DE LAS TIERRAS,</w:t>
      </w:r>
    </w:p>
    <w:p w:rsidR="00210A43" w:rsidRPr="00210A43" w:rsidRDefault="00210A43" w:rsidP="00210A43">
      <w:pPr>
        <w:spacing w:after="0" w:line="240" w:lineRule="auto"/>
        <w:jc w:val="center"/>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Y DE LAS MUJERES EXTRANJERAS” (</w:t>
      </w:r>
      <w:r w:rsidRPr="00210A43">
        <w:rPr>
          <w:rFonts w:ascii="Times New Roman" w:eastAsia="Times New Roman" w:hAnsi="Times New Roman" w:cs="Times New Roman"/>
          <w:b/>
          <w:bCs/>
          <w:color w:val="000080"/>
          <w:sz w:val="28"/>
          <w:szCs w:val="28"/>
          <w:lang w:eastAsia="es-ES"/>
        </w:rPr>
        <w:t>10:11</w:t>
      </w:r>
      <w:r w:rsidRPr="00210A43">
        <w:rPr>
          <w:rFonts w:ascii="Times New Roman" w:eastAsia="Times New Roman" w:hAnsi="Times New Roman" w:cs="Times New Roman"/>
          <w:b/>
          <w:bCs/>
          <w:sz w:val="28"/>
          <w:szCs w:val="28"/>
          <w:lang w:eastAsia="es-ES"/>
        </w:rPr>
        <w:t>).</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 xml:space="preserve">El pueblo respondió afirmativamente (10:12), pero suplicó más tiempo para tratar el asunto porque estaban reunidos en la plaza, expuestos a la lluvia (10:13). Siendo que la multitud era tan grande y las ofensas muchas, pidieron que sus príncipes se quedaran en su lugar y sugirieron que en un tiempo determinado los culpables, juntamente con los ancianos de cada ciudad y los jueces, vinieran con el propósito de apartar de ellos el </w:t>
      </w:r>
      <w:r w:rsidRPr="00210A43">
        <w:rPr>
          <w:rFonts w:ascii="Times New Roman" w:eastAsia="Times New Roman" w:hAnsi="Times New Roman" w:cs="Times New Roman"/>
          <w:sz w:val="24"/>
          <w:szCs w:val="24"/>
          <w:lang w:eastAsia="es-ES"/>
        </w:rPr>
        <w:lastRenderedPageBreak/>
        <w:t>ardor de la ira de Dios (10:14). Sólo se opusieron cuatro personas, cuyos nombres se encuentran en el versículo 15.</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El proceso duró tres meses. Comenzó el primer día del mes décimo, y terminó el primer día del mes primero (10:16–17). Esdras y ciertos varones jefes de casas paternas fueron apartados para inquirir sobre el asunto (10:16). Una vez más, vemos evidencia de la confianza que el pueblo tenía en Esdras como hombre de Dios.</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 xml:space="preserve">LA LISTA DE LOS CULPABLES </w:t>
      </w:r>
      <w:r w:rsidRPr="00210A43">
        <w:rPr>
          <w:rFonts w:ascii="Times New Roman" w:eastAsia="Times New Roman" w:hAnsi="Times New Roman" w:cs="Times New Roman"/>
          <w:b/>
          <w:bCs/>
          <w:color w:val="000080"/>
          <w:sz w:val="28"/>
          <w:szCs w:val="28"/>
          <w:lang w:eastAsia="es-ES"/>
        </w:rPr>
        <w:t>10:18–44</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Es un caso sumamente triste cuando los líderes religiosos defraudan al pueblo, cometiendo los mismos pecados que condenan en sus adeptos. Así sucedió en esta situación. La lista de los culpables comienza con los sacerdotes (10:18–22), seguidos por los levitas (10:23–24). De las 113 personas, 17 eran sacerdotes y 10 levitas (o sea, el 24%). Los sacerdotes prometieron despedir a sus mujeres extranjeras y ofrecieron como ofrenda por su pecado un carnero (10:19 y Levítico 5:14–15).</w:t>
      </w:r>
    </w:p>
    <w:p w:rsidR="00210A43" w:rsidRPr="00210A43" w:rsidRDefault="00210A43" w:rsidP="00210A43">
      <w:pPr>
        <w:spacing w:after="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Aunque pareciera cosa dura separar a las mujeres extranjeras y a sus niños de los demás miembros de su familia, hay que recordar la advertencia dada en Deuteronomia 7:2–4. “Porque desviará a tu hijo de en pos de mí, y servirán a dioses ajenos; y el furor de Jehová se encenderá sobre vosotros, y te destruirá pronto” (Deuteronomio 7:4).</w:t>
      </w:r>
    </w:p>
    <w:p w:rsidR="00210A43" w:rsidRPr="00210A43" w:rsidRDefault="00210A43" w:rsidP="00210A43">
      <w:pPr>
        <w:spacing w:after="180" w:line="240" w:lineRule="auto"/>
        <w:ind w:firstLine="360"/>
        <w:rPr>
          <w:rFonts w:ascii="Times New Roman" w:eastAsia="Times New Roman" w:hAnsi="Times New Roman" w:cs="Times New Roman"/>
          <w:sz w:val="24"/>
          <w:szCs w:val="24"/>
          <w:lang w:eastAsia="es-ES"/>
        </w:rPr>
      </w:pPr>
      <w:r w:rsidRPr="00210A43">
        <w:rPr>
          <w:rFonts w:ascii="Times New Roman" w:eastAsia="Times New Roman" w:hAnsi="Times New Roman" w:cs="Times New Roman"/>
          <w:sz w:val="24"/>
          <w:szCs w:val="24"/>
          <w:lang w:eastAsia="es-ES"/>
        </w:rPr>
        <w:t>El libro de Esdras termina así en forma abrupta, pero no sin haber dado un mensaje completo de cómo volver a tener comunión con Jehová. Los capítulos 1–6 hablan de la reedificación del templo y la restauración de la adoración en el templo, y los capítulos 7–10 hacen hincapié en la importancia de vivir de acuerdo con la palabra de Dios.</w:t>
      </w:r>
    </w:p>
    <w:tbl>
      <w:tblPr>
        <w:tblW w:w="0" w:type="auto"/>
        <w:jc w:val="center"/>
        <w:tblCellMar>
          <w:top w:w="15" w:type="dxa"/>
          <w:left w:w="15" w:type="dxa"/>
          <w:bottom w:w="15" w:type="dxa"/>
          <w:right w:w="15" w:type="dxa"/>
        </w:tblCellMar>
        <w:tblLook w:val="04A0" w:firstRow="1" w:lastRow="0" w:firstColumn="1" w:lastColumn="0" w:noHBand="0" w:noVBand="1"/>
      </w:tblPr>
      <w:tblGrid>
        <w:gridCol w:w="1949"/>
        <w:gridCol w:w="2902"/>
        <w:gridCol w:w="40"/>
        <w:gridCol w:w="3611"/>
        <w:gridCol w:w="202"/>
      </w:tblGrid>
      <w:tr w:rsidR="00210A43" w:rsidRPr="00210A43" w:rsidTr="00210A43">
        <w:trPr>
          <w:gridAfter w:val="2"/>
          <w:wAfter w:w="2264" w:type="dxa"/>
          <w:jc w:val="center"/>
        </w:trPr>
        <w:tc>
          <w:tcPr>
            <w:tcW w:w="6440" w:type="dxa"/>
            <w:gridSpan w:val="3"/>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180" w:line="240" w:lineRule="auto"/>
              <w:jc w:val="center"/>
              <w:divId w:val="457454663"/>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8"/>
                <w:szCs w:val="28"/>
                <w:lang w:eastAsia="es-ES"/>
              </w:rPr>
              <w:t>¡PENSEMOS!</w:t>
            </w:r>
          </w:p>
        </w:tc>
      </w:tr>
      <w:tr w:rsidR="00210A43" w:rsidRPr="00210A43" w:rsidTr="00210A43">
        <w:trPr>
          <w:gridAfter w:val="2"/>
          <w:wAfter w:w="2264" w:type="dxa"/>
          <w:jc w:val="center"/>
        </w:trPr>
        <w:tc>
          <w:tcPr>
            <w:tcW w:w="6440" w:type="dxa"/>
            <w:gridSpan w:val="3"/>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sz w:val="24"/>
                <w:szCs w:val="24"/>
                <w:lang w:eastAsia="es-ES"/>
              </w:rPr>
              <w:t>¿Cómo reaccionó el pueblo al ver a Esdras orando y haciendo confesón? Comente la intervención de Secanías en 10:2–4. ¿Qué hizo Esdras después de juramentar al pueblo? ¿Cuál fue el mensaje pregonado en Judá y en Jerusalén? ¿Qué habría sucedido si algunos no se presentaban? ¿Por qué temblaba el pueblo reunido en la plaza en Jerusalén? ¿Cuál fue la orden dada por Esdras a los reunidos? ¿Qué arreglo hicieron para inquirir sobre el asunto? ¿Cuánto tiempo duró el proceso? ¿Cuántos líderes religiosos se encontraton entre los 113 culpables? ¿Cuáles son las dos divisiones principales del libro de Esdras? ¿Cómo se puede aplicar el libro a los creyentes de hoy en día?</w:t>
            </w:r>
          </w:p>
        </w:tc>
      </w:tr>
      <w:tr w:rsidR="00210A43" w:rsidRPr="00210A43" w:rsidTr="00210A43">
        <w:trPr>
          <w:gridAfter w:val="1"/>
          <w:wAfter w:w="480" w:type="dxa"/>
          <w:jc w:val="center"/>
        </w:trPr>
        <w:tc>
          <w:tcPr>
            <w:tcW w:w="4480" w:type="dxa"/>
            <w:gridSpan w:val="2"/>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lang w:eastAsia="es-ES"/>
              </w:rPr>
              <w:t>LA SOBERANÍA DIVINA EN ACCIÓN</w:t>
            </w:r>
          </w:p>
        </w:tc>
        <w:tc>
          <w:tcPr>
            <w:tcW w:w="6440" w:type="dxa"/>
            <w:gridSpan w:val="2"/>
            <w:tcBorders>
              <w:top w:val="nil"/>
              <w:left w:val="nil"/>
              <w:bottom w:val="nil"/>
              <w:right w:val="nil"/>
            </w:tcBorders>
            <w:tcMar>
              <w:top w:w="15" w:type="dxa"/>
              <w:left w:w="100" w:type="dxa"/>
              <w:bottom w:w="15" w:type="dxa"/>
              <w:right w:w="100" w:type="dxa"/>
            </w:tcMar>
            <w:hideMark/>
          </w:tcPr>
          <w:p w:rsidR="00210A43" w:rsidRPr="00210A43" w:rsidRDefault="00210A43" w:rsidP="00210A43">
            <w:pPr>
              <w:spacing w:after="0" w:line="240" w:lineRule="auto"/>
              <w:jc w:val="right"/>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lang w:eastAsia="es-ES"/>
              </w:rPr>
              <w:t>ESTER</w:t>
            </w:r>
          </w:p>
        </w:tc>
      </w:tr>
      <w:tr w:rsidR="00210A43" w:rsidRPr="00210A43" w:rsidTr="00210A43">
        <w:trPr>
          <w:jc w:val="center"/>
        </w:trPr>
        <w:tc>
          <w:tcPr>
            <w:tcW w:w="212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lang w:eastAsia="es-ES"/>
              </w:rPr>
              <w:t>Coronación de Ester</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b/>
                <w:bCs/>
                <w:color w:val="000080"/>
                <w:lang w:eastAsia="es-ES"/>
              </w:rPr>
              <w:t>1:1–2:23</w:t>
            </w:r>
          </w:p>
        </w:tc>
        <w:tc>
          <w:tcPr>
            <w:tcW w:w="428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lang w:eastAsia="es-ES"/>
              </w:rPr>
              <w:t>Ascenso y derrota de Amán</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b/>
                <w:bCs/>
                <w:color w:val="000080"/>
                <w:lang w:eastAsia="es-ES"/>
              </w:rPr>
              <w:t>3:1–7:10</w:t>
            </w:r>
          </w:p>
        </w:tc>
        <w:tc>
          <w:tcPr>
            <w:tcW w:w="6440" w:type="dxa"/>
            <w:gridSpan w:val="3"/>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b/>
                <w:bCs/>
                <w:lang w:eastAsia="es-ES"/>
              </w:rPr>
              <w:t>Liberación de los judíos</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b/>
                <w:bCs/>
                <w:color w:val="000080"/>
                <w:lang w:eastAsia="es-ES"/>
              </w:rPr>
              <w:t>8:1–10:3</w:t>
            </w:r>
          </w:p>
        </w:tc>
      </w:tr>
      <w:tr w:rsidR="00210A43" w:rsidRPr="00210A43" w:rsidTr="00210A43">
        <w:trPr>
          <w:jc w:val="center"/>
        </w:trPr>
        <w:tc>
          <w:tcPr>
            <w:tcW w:w="212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Vasti es destronada</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color w:val="000080"/>
                <w:lang w:eastAsia="es-ES"/>
              </w:rPr>
              <w:t>1:1–22</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Ester es coronada</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color w:val="000080"/>
                <w:lang w:eastAsia="es-ES"/>
              </w:rPr>
              <w:t>2:1–23</w:t>
            </w:r>
          </w:p>
        </w:tc>
        <w:tc>
          <w:tcPr>
            <w:tcW w:w="4280" w:type="dxa"/>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Amán es engrandecido</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color w:val="000080"/>
                <w:lang w:eastAsia="es-ES"/>
              </w:rPr>
              <w:t>3:1–2</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El decreto de Amán</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color w:val="000080"/>
                <w:lang w:eastAsia="es-ES"/>
              </w:rPr>
              <w:t>3:3–15</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Tristeza de los judíos</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color w:val="000080"/>
                <w:lang w:eastAsia="es-ES"/>
              </w:rPr>
              <w:t>4:1–17</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lastRenderedPageBreak/>
              <w:t>Intervención de Ester ante el rey</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color w:val="000080"/>
                <w:lang w:eastAsia="es-ES"/>
              </w:rPr>
              <w:t>5:1–8</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El odio de Amán por Mardoqueo</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color w:val="000080"/>
                <w:lang w:eastAsia="es-ES"/>
              </w:rPr>
              <w:t>5:9–14</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La derrota de Amán</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color w:val="000080"/>
                <w:lang w:eastAsia="es-ES"/>
              </w:rPr>
              <w:t>6:1–7:10</w:t>
            </w:r>
          </w:p>
        </w:tc>
        <w:tc>
          <w:tcPr>
            <w:tcW w:w="6440" w:type="dxa"/>
            <w:gridSpan w:val="3"/>
            <w:tcBorders>
              <w:top w:val="single" w:sz="8" w:space="0" w:color="000000"/>
              <w:left w:val="single" w:sz="8" w:space="0" w:color="000000"/>
              <w:bottom w:val="single" w:sz="8" w:space="0" w:color="000000"/>
              <w:right w:val="single" w:sz="8" w:space="0" w:color="000000"/>
            </w:tcBorders>
            <w:tcMar>
              <w:top w:w="15" w:type="dxa"/>
              <w:left w:w="100" w:type="dxa"/>
              <w:bottom w:w="15" w:type="dxa"/>
              <w:right w:w="100" w:type="dxa"/>
            </w:tcMar>
            <w:hideMark/>
          </w:tcPr>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lastRenderedPageBreak/>
              <w:t>Ensalzamiento de Mardoqueo</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color w:val="000080"/>
                <w:lang w:eastAsia="es-ES"/>
              </w:rPr>
              <w:t>8:1–2</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El edicto que favorece a los judíos</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color w:val="000080"/>
                <w:lang w:eastAsia="es-ES"/>
              </w:rPr>
              <w:t>8:3–17</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Los judíos triunfan sobre sus enemigos</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color w:val="000080"/>
                <w:lang w:eastAsia="es-ES"/>
              </w:rPr>
              <w:t>9:1–19</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lastRenderedPageBreak/>
              <w:t>Se establece la fiesta de Purim</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color w:val="000080"/>
                <w:lang w:eastAsia="es-ES"/>
              </w:rPr>
              <w:t>9:20–32</w:t>
            </w:r>
          </w:p>
          <w:p w:rsidR="00210A43" w:rsidRPr="00210A43" w:rsidRDefault="00210A43" w:rsidP="00210A43">
            <w:pPr>
              <w:spacing w:after="0" w:line="240" w:lineRule="auto"/>
              <w:rPr>
                <w:rFonts w:ascii="Times New Roman" w:eastAsia="Times New Roman" w:hAnsi="Times New Roman" w:cs="Times New Roman"/>
                <w:sz w:val="24"/>
                <w:szCs w:val="24"/>
                <w:lang w:eastAsia="es-ES"/>
              </w:rPr>
            </w:pPr>
            <w:r w:rsidRPr="00210A43">
              <w:rPr>
                <w:rFonts w:ascii="Times New Roman" w:eastAsia="Times New Roman" w:hAnsi="Times New Roman" w:cs="Times New Roman"/>
                <w:lang w:eastAsia="es-ES"/>
              </w:rPr>
              <w:t>Grandeza de Mardoqueo</w:t>
            </w:r>
            <w:r w:rsidRPr="00210A43">
              <w:rPr>
                <w:rFonts w:ascii="Times New Roman" w:eastAsia="Times New Roman" w:hAnsi="Times New Roman" w:cs="Times New Roman"/>
                <w:sz w:val="24"/>
                <w:szCs w:val="24"/>
                <w:lang w:eastAsia="es-ES"/>
              </w:rPr>
              <w:t>     </w:t>
            </w:r>
            <w:r w:rsidRPr="00210A43">
              <w:rPr>
                <w:rFonts w:ascii="Times New Roman" w:eastAsia="Times New Roman" w:hAnsi="Times New Roman" w:cs="Times New Roman"/>
                <w:color w:val="000080"/>
                <w:lang w:eastAsia="es-ES"/>
              </w:rPr>
              <w:t>10:1–3</w:t>
            </w:r>
          </w:p>
        </w:tc>
      </w:tr>
    </w:tbl>
    <w:p w:rsidR="00210A43" w:rsidRPr="00210A43" w:rsidRDefault="00210A43" w:rsidP="00210A43">
      <w:pPr>
        <w:spacing w:after="0" w:line="240" w:lineRule="auto"/>
        <w:rPr>
          <w:rFonts w:ascii="Times New Roman" w:eastAsia="Times New Roman" w:hAnsi="Times New Roman" w:cs="Times New Roman"/>
          <w:sz w:val="24"/>
          <w:szCs w:val="24"/>
          <w:lang w:eastAsia="es-ES"/>
        </w:rPr>
      </w:pPr>
      <w:bookmarkStart w:id="0" w:name="_GoBack"/>
      <w:bookmarkEnd w:id="0"/>
      <w:r w:rsidRPr="00210A43">
        <w:rPr>
          <w:rFonts w:ascii="Times New Roman" w:eastAsia="Times New Roman" w:hAnsi="Times New Roman" w:cs="Times New Roman"/>
          <w:sz w:val="24"/>
          <w:szCs w:val="24"/>
          <w:vertAlign w:val="superscript"/>
          <w:lang w:eastAsia="es-ES"/>
        </w:rPr>
        <w:lastRenderedPageBreak/>
        <w:footnoteReference w:id="1"/>
      </w:r>
      <w:r w:rsidRPr="00210A43">
        <w:rPr>
          <w:rFonts w:ascii="Times New Roman" w:eastAsia="Times New Roman" w:hAnsi="Times New Roman" w:cs="Times New Roman"/>
          <w:sz w:val="24"/>
          <w:szCs w:val="24"/>
          <w:lang w:eastAsia="es-ES"/>
        </w:rPr>
        <w:t xml:space="preserve"> </w:t>
      </w:r>
    </w:p>
    <w:p w:rsidR="00B0056A" w:rsidRDefault="00B0056A"/>
    <w:sectPr w:rsidR="00B0056A">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7D05" w:rsidRDefault="00827D05" w:rsidP="00210A43">
      <w:pPr>
        <w:spacing w:after="0" w:line="240" w:lineRule="auto"/>
      </w:pPr>
      <w:r>
        <w:separator/>
      </w:r>
    </w:p>
  </w:endnote>
  <w:endnote w:type="continuationSeparator" w:id="0">
    <w:p w:rsidR="00827D05" w:rsidRDefault="00827D05" w:rsidP="00210A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7D05" w:rsidRDefault="00827D05" w:rsidP="00210A43">
      <w:pPr>
        <w:spacing w:after="0" w:line="240" w:lineRule="auto"/>
      </w:pPr>
      <w:r>
        <w:separator/>
      </w:r>
    </w:p>
  </w:footnote>
  <w:footnote w:type="continuationSeparator" w:id="0">
    <w:p w:rsidR="00827D05" w:rsidRDefault="00827D05" w:rsidP="00210A43">
      <w:pPr>
        <w:spacing w:after="0" w:line="240" w:lineRule="auto"/>
      </w:pPr>
      <w:r>
        <w:continuationSeparator/>
      </w:r>
    </w:p>
  </w:footnote>
  <w:footnote w:id="1">
    <w:p w:rsidR="00210A43" w:rsidRDefault="00210A43" w:rsidP="00210A43">
      <w:r>
        <w:rPr>
          <w:vertAlign w:val="superscript"/>
        </w:rPr>
        <w:footnoteRef/>
      </w:r>
      <w:r>
        <w:t xml:space="preserve">Collins, A. (1997). </w:t>
      </w:r>
      <w:r>
        <w:rPr>
          <w:i/>
          <w:iCs/>
        </w:rPr>
        <w:t>Estudios Bı́blicos ELA: La soberanı́a divina en acción (Esdras y Ester)</w:t>
      </w:r>
      <w:r>
        <w:t xml:space="preserve"> (5). Puebla, Pue., México: Ediciones Las Américas, A. C.</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A43"/>
    <w:rsid w:val="00210A43"/>
    <w:rsid w:val="00827D05"/>
    <w:rsid w:val="00B0056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797589">
      <w:bodyDiv w:val="1"/>
      <w:marLeft w:val="0"/>
      <w:marRight w:val="0"/>
      <w:marTop w:val="0"/>
      <w:marBottom w:val="0"/>
      <w:divBdr>
        <w:top w:val="none" w:sz="0" w:space="0" w:color="auto"/>
        <w:left w:val="none" w:sz="0" w:space="0" w:color="auto"/>
        <w:bottom w:val="none" w:sz="0" w:space="0" w:color="auto"/>
        <w:right w:val="none" w:sz="0" w:space="0" w:color="auto"/>
      </w:divBdr>
      <w:divsChild>
        <w:div w:id="399326077">
          <w:marLeft w:val="0"/>
          <w:marRight w:val="0"/>
          <w:marTop w:val="180"/>
          <w:marBottom w:val="0"/>
          <w:divBdr>
            <w:top w:val="none" w:sz="0" w:space="0" w:color="auto"/>
            <w:left w:val="none" w:sz="0" w:space="0" w:color="auto"/>
            <w:bottom w:val="none" w:sz="0" w:space="0" w:color="auto"/>
            <w:right w:val="none" w:sz="0" w:space="0" w:color="auto"/>
          </w:divBdr>
        </w:div>
        <w:div w:id="999192379">
          <w:marLeft w:val="0"/>
          <w:marRight w:val="0"/>
          <w:marTop w:val="180"/>
          <w:marBottom w:val="0"/>
          <w:divBdr>
            <w:top w:val="none" w:sz="0" w:space="0" w:color="auto"/>
            <w:left w:val="none" w:sz="0" w:space="0" w:color="auto"/>
            <w:bottom w:val="none" w:sz="0" w:space="0" w:color="auto"/>
            <w:right w:val="none" w:sz="0" w:space="0" w:color="auto"/>
          </w:divBdr>
        </w:div>
        <w:div w:id="872882742">
          <w:marLeft w:val="0"/>
          <w:marRight w:val="0"/>
          <w:marTop w:val="720"/>
          <w:marBottom w:val="0"/>
          <w:divBdr>
            <w:top w:val="none" w:sz="0" w:space="0" w:color="auto"/>
            <w:left w:val="none" w:sz="0" w:space="0" w:color="auto"/>
            <w:bottom w:val="none" w:sz="0" w:space="0" w:color="auto"/>
            <w:right w:val="none" w:sz="0" w:space="0" w:color="auto"/>
          </w:divBdr>
        </w:div>
        <w:div w:id="1991977134">
          <w:marLeft w:val="0"/>
          <w:marRight w:val="0"/>
          <w:marTop w:val="360"/>
          <w:marBottom w:val="0"/>
          <w:divBdr>
            <w:top w:val="none" w:sz="0" w:space="0" w:color="auto"/>
            <w:left w:val="none" w:sz="0" w:space="0" w:color="auto"/>
            <w:bottom w:val="none" w:sz="0" w:space="0" w:color="auto"/>
            <w:right w:val="none" w:sz="0" w:space="0" w:color="auto"/>
          </w:divBdr>
        </w:div>
        <w:div w:id="621810423">
          <w:marLeft w:val="0"/>
          <w:marRight w:val="0"/>
          <w:marTop w:val="360"/>
          <w:marBottom w:val="0"/>
          <w:divBdr>
            <w:top w:val="none" w:sz="0" w:space="0" w:color="auto"/>
            <w:left w:val="none" w:sz="0" w:space="0" w:color="auto"/>
            <w:bottom w:val="none" w:sz="0" w:space="0" w:color="auto"/>
            <w:right w:val="none" w:sz="0" w:space="0" w:color="auto"/>
          </w:divBdr>
        </w:div>
        <w:div w:id="639767924">
          <w:marLeft w:val="0"/>
          <w:marRight w:val="0"/>
          <w:marTop w:val="360"/>
          <w:marBottom w:val="0"/>
          <w:divBdr>
            <w:top w:val="none" w:sz="0" w:space="0" w:color="auto"/>
            <w:left w:val="none" w:sz="0" w:space="0" w:color="auto"/>
            <w:bottom w:val="none" w:sz="0" w:space="0" w:color="auto"/>
            <w:right w:val="none" w:sz="0" w:space="0" w:color="auto"/>
          </w:divBdr>
        </w:div>
        <w:div w:id="465050666">
          <w:marLeft w:val="0"/>
          <w:marRight w:val="0"/>
          <w:marTop w:val="360"/>
          <w:marBottom w:val="0"/>
          <w:divBdr>
            <w:top w:val="none" w:sz="0" w:space="0" w:color="auto"/>
            <w:left w:val="none" w:sz="0" w:space="0" w:color="auto"/>
            <w:bottom w:val="none" w:sz="0" w:space="0" w:color="auto"/>
            <w:right w:val="none" w:sz="0" w:space="0" w:color="auto"/>
          </w:divBdr>
        </w:div>
        <w:div w:id="2139950800">
          <w:marLeft w:val="0"/>
          <w:marRight w:val="0"/>
          <w:marTop w:val="0"/>
          <w:marBottom w:val="360"/>
          <w:divBdr>
            <w:top w:val="none" w:sz="0" w:space="0" w:color="auto"/>
            <w:left w:val="none" w:sz="0" w:space="0" w:color="auto"/>
            <w:bottom w:val="none" w:sz="0" w:space="0" w:color="auto"/>
            <w:right w:val="none" w:sz="0" w:space="0" w:color="auto"/>
          </w:divBdr>
        </w:div>
        <w:div w:id="790708176">
          <w:marLeft w:val="0"/>
          <w:marRight w:val="0"/>
          <w:marTop w:val="180"/>
          <w:marBottom w:val="0"/>
          <w:divBdr>
            <w:top w:val="none" w:sz="0" w:space="0" w:color="auto"/>
            <w:left w:val="none" w:sz="0" w:space="0" w:color="auto"/>
            <w:bottom w:val="none" w:sz="0" w:space="0" w:color="auto"/>
            <w:right w:val="none" w:sz="0" w:space="0" w:color="auto"/>
          </w:divBdr>
          <w:divsChild>
            <w:div w:id="1041245090">
              <w:marLeft w:val="0"/>
              <w:marRight w:val="0"/>
              <w:marTop w:val="180"/>
              <w:marBottom w:val="0"/>
              <w:divBdr>
                <w:top w:val="none" w:sz="0" w:space="0" w:color="auto"/>
                <w:left w:val="none" w:sz="0" w:space="0" w:color="auto"/>
                <w:bottom w:val="none" w:sz="0" w:space="0" w:color="auto"/>
                <w:right w:val="none" w:sz="0" w:space="0" w:color="auto"/>
              </w:divBdr>
            </w:div>
            <w:div w:id="2132702279">
              <w:marLeft w:val="0"/>
              <w:marRight w:val="0"/>
              <w:marTop w:val="180"/>
              <w:marBottom w:val="0"/>
              <w:divBdr>
                <w:top w:val="none" w:sz="0" w:space="0" w:color="auto"/>
                <w:left w:val="none" w:sz="0" w:space="0" w:color="auto"/>
                <w:bottom w:val="none" w:sz="0" w:space="0" w:color="auto"/>
                <w:right w:val="none" w:sz="0" w:space="0" w:color="auto"/>
              </w:divBdr>
            </w:div>
            <w:div w:id="1766807534">
              <w:marLeft w:val="0"/>
              <w:marRight w:val="0"/>
              <w:marTop w:val="180"/>
              <w:marBottom w:val="0"/>
              <w:divBdr>
                <w:top w:val="none" w:sz="0" w:space="0" w:color="auto"/>
                <w:left w:val="none" w:sz="0" w:space="0" w:color="auto"/>
                <w:bottom w:val="none" w:sz="0" w:space="0" w:color="auto"/>
                <w:right w:val="none" w:sz="0" w:space="0" w:color="auto"/>
              </w:divBdr>
            </w:div>
            <w:div w:id="2042823464">
              <w:marLeft w:val="0"/>
              <w:marRight w:val="0"/>
              <w:marTop w:val="180"/>
              <w:marBottom w:val="0"/>
              <w:divBdr>
                <w:top w:val="none" w:sz="0" w:space="0" w:color="auto"/>
                <w:left w:val="none" w:sz="0" w:space="0" w:color="auto"/>
                <w:bottom w:val="none" w:sz="0" w:space="0" w:color="auto"/>
                <w:right w:val="none" w:sz="0" w:space="0" w:color="auto"/>
              </w:divBdr>
            </w:div>
            <w:div w:id="675230290">
              <w:marLeft w:val="0"/>
              <w:marRight w:val="0"/>
              <w:marTop w:val="180"/>
              <w:marBottom w:val="0"/>
              <w:divBdr>
                <w:top w:val="none" w:sz="0" w:space="0" w:color="auto"/>
                <w:left w:val="none" w:sz="0" w:space="0" w:color="auto"/>
                <w:bottom w:val="none" w:sz="0" w:space="0" w:color="auto"/>
                <w:right w:val="none" w:sz="0" w:space="0" w:color="auto"/>
              </w:divBdr>
            </w:div>
            <w:div w:id="100952456">
              <w:marLeft w:val="0"/>
              <w:marRight w:val="0"/>
              <w:marTop w:val="180"/>
              <w:marBottom w:val="0"/>
              <w:divBdr>
                <w:top w:val="none" w:sz="0" w:space="0" w:color="auto"/>
                <w:left w:val="none" w:sz="0" w:space="0" w:color="auto"/>
                <w:bottom w:val="none" w:sz="0" w:space="0" w:color="auto"/>
                <w:right w:val="none" w:sz="0" w:space="0" w:color="auto"/>
              </w:divBdr>
            </w:div>
            <w:div w:id="526019016">
              <w:marLeft w:val="0"/>
              <w:marRight w:val="0"/>
              <w:marTop w:val="180"/>
              <w:marBottom w:val="0"/>
              <w:divBdr>
                <w:top w:val="none" w:sz="0" w:space="0" w:color="auto"/>
                <w:left w:val="none" w:sz="0" w:space="0" w:color="auto"/>
                <w:bottom w:val="none" w:sz="0" w:space="0" w:color="auto"/>
                <w:right w:val="none" w:sz="0" w:space="0" w:color="auto"/>
              </w:divBdr>
            </w:div>
            <w:div w:id="1352217291">
              <w:marLeft w:val="0"/>
              <w:marRight w:val="0"/>
              <w:marTop w:val="180"/>
              <w:marBottom w:val="0"/>
              <w:divBdr>
                <w:top w:val="none" w:sz="0" w:space="0" w:color="auto"/>
                <w:left w:val="none" w:sz="0" w:space="0" w:color="auto"/>
                <w:bottom w:val="none" w:sz="0" w:space="0" w:color="auto"/>
                <w:right w:val="none" w:sz="0" w:space="0" w:color="auto"/>
              </w:divBdr>
            </w:div>
            <w:div w:id="1059017320">
              <w:marLeft w:val="0"/>
              <w:marRight w:val="0"/>
              <w:marTop w:val="180"/>
              <w:marBottom w:val="0"/>
              <w:divBdr>
                <w:top w:val="none" w:sz="0" w:space="0" w:color="auto"/>
                <w:left w:val="none" w:sz="0" w:space="0" w:color="auto"/>
                <w:bottom w:val="none" w:sz="0" w:space="0" w:color="auto"/>
                <w:right w:val="none" w:sz="0" w:space="0" w:color="auto"/>
              </w:divBdr>
            </w:div>
            <w:div w:id="6105129">
              <w:marLeft w:val="0"/>
              <w:marRight w:val="0"/>
              <w:marTop w:val="180"/>
              <w:marBottom w:val="0"/>
              <w:divBdr>
                <w:top w:val="none" w:sz="0" w:space="0" w:color="auto"/>
                <w:left w:val="none" w:sz="0" w:space="0" w:color="auto"/>
                <w:bottom w:val="none" w:sz="0" w:space="0" w:color="auto"/>
                <w:right w:val="none" w:sz="0" w:space="0" w:color="auto"/>
              </w:divBdr>
            </w:div>
            <w:div w:id="1148522510">
              <w:marLeft w:val="0"/>
              <w:marRight w:val="0"/>
              <w:marTop w:val="180"/>
              <w:marBottom w:val="0"/>
              <w:divBdr>
                <w:top w:val="none" w:sz="0" w:space="0" w:color="auto"/>
                <w:left w:val="none" w:sz="0" w:space="0" w:color="auto"/>
                <w:bottom w:val="none" w:sz="0" w:space="0" w:color="auto"/>
                <w:right w:val="none" w:sz="0" w:space="0" w:color="auto"/>
              </w:divBdr>
            </w:div>
            <w:div w:id="2098361673">
              <w:marLeft w:val="0"/>
              <w:marRight w:val="0"/>
              <w:marTop w:val="180"/>
              <w:marBottom w:val="0"/>
              <w:divBdr>
                <w:top w:val="none" w:sz="0" w:space="0" w:color="auto"/>
                <w:left w:val="none" w:sz="0" w:space="0" w:color="auto"/>
                <w:bottom w:val="none" w:sz="0" w:space="0" w:color="auto"/>
                <w:right w:val="none" w:sz="0" w:space="0" w:color="auto"/>
              </w:divBdr>
            </w:div>
            <w:div w:id="367098933">
              <w:marLeft w:val="0"/>
              <w:marRight w:val="0"/>
              <w:marTop w:val="180"/>
              <w:marBottom w:val="0"/>
              <w:divBdr>
                <w:top w:val="none" w:sz="0" w:space="0" w:color="auto"/>
                <w:left w:val="none" w:sz="0" w:space="0" w:color="auto"/>
                <w:bottom w:val="none" w:sz="0" w:space="0" w:color="auto"/>
                <w:right w:val="none" w:sz="0" w:space="0" w:color="auto"/>
              </w:divBdr>
            </w:div>
          </w:divsChild>
        </w:div>
        <w:div w:id="728919439">
          <w:marLeft w:val="0"/>
          <w:marRight w:val="0"/>
          <w:marTop w:val="360"/>
          <w:marBottom w:val="360"/>
          <w:divBdr>
            <w:top w:val="none" w:sz="0" w:space="0" w:color="auto"/>
            <w:left w:val="none" w:sz="0" w:space="0" w:color="auto"/>
            <w:bottom w:val="none" w:sz="0" w:space="0" w:color="auto"/>
            <w:right w:val="none" w:sz="0" w:space="0" w:color="auto"/>
          </w:divBdr>
        </w:div>
        <w:div w:id="9650079">
          <w:marLeft w:val="0"/>
          <w:marRight w:val="0"/>
          <w:marTop w:val="180"/>
          <w:marBottom w:val="0"/>
          <w:divBdr>
            <w:top w:val="none" w:sz="0" w:space="0" w:color="auto"/>
            <w:left w:val="none" w:sz="0" w:space="0" w:color="auto"/>
            <w:bottom w:val="none" w:sz="0" w:space="0" w:color="auto"/>
            <w:right w:val="none" w:sz="0" w:space="0" w:color="auto"/>
          </w:divBdr>
          <w:divsChild>
            <w:div w:id="500973980">
              <w:marLeft w:val="0"/>
              <w:marRight w:val="0"/>
              <w:marTop w:val="180"/>
              <w:marBottom w:val="0"/>
              <w:divBdr>
                <w:top w:val="none" w:sz="0" w:space="0" w:color="auto"/>
                <w:left w:val="none" w:sz="0" w:space="0" w:color="auto"/>
                <w:bottom w:val="none" w:sz="0" w:space="0" w:color="auto"/>
                <w:right w:val="none" w:sz="0" w:space="0" w:color="auto"/>
              </w:divBdr>
            </w:div>
            <w:div w:id="639697694">
              <w:marLeft w:val="0"/>
              <w:marRight w:val="0"/>
              <w:marTop w:val="180"/>
              <w:marBottom w:val="0"/>
              <w:divBdr>
                <w:top w:val="none" w:sz="0" w:space="0" w:color="auto"/>
                <w:left w:val="none" w:sz="0" w:space="0" w:color="auto"/>
                <w:bottom w:val="none" w:sz="0" w:space="0" w:color="auto"/>
                <w:right w:val="none" w:sz="0" w:space="0" w:color="auto"/>
              </w:divBdr>
            </w:div>
            <w:div w:id="704600999">
              <w:marLeft w:val="0"/>
              <w:marRight w:val="0"/>
              <w:marTop w:val="180"/>
              <w:marBottom w:val="0"/>
              <w:divBdr>
                <w:top w:val="none" w:sz="0" w:space="0" w:color="auto"/>
                <w:left w:val="none" w:sz="0" w:space="0" w:color="auto"/>
                <w:bottom w:val="none" w:sz="0" w:space="0" w:color="auto"/>
                <w:right w:val="none" w:sz="0" w:space="0" w:color="auto"/>
              </w:divBdr>
            </w:div>
            <w:div w:id="1201166001">
              <w:marLeft w:val="0"/>
              <w:marRight w:val="0"/>
              <w:marTop w:val="180"/>
              <w:marBottom w:val="0"/>
              <w:divBdr>
                <w:top w:val="none" w:sz="0" w:space="0" w:color="auto"/>
                <w:left w:val="none" w:sz="0" w:space="0" w:color="auto"/>
                <w:bottom w:val="none" w:sz="0" w:space="0" w:color="auto"/>
                <w:right w:val="none" w:sz="0" w:space="0" w:color="auto"/>
              </w:divBdr>
            </w:div>
            <w:div w:id="1645161127">
              <w:marLeft w:val="0"/>
              <w:marRight w:val="0"/>
              <w:marTop w:val="180"/>
              <w:marBottom w:val="0"/>
              <w:divBdr>
                <w:top w:val="none" w:sz="0" w:space="0" w:color="auto"/>
                <w:left w:val="none" w:sz="0" w:space="0" w:color="auto"/>
                <w:bottom w:val="none" w:sz="0" w:space="0" w:color="auto"/>
                <w:right w:val="none" w:sz="0" w:space="0" w:color="auto"/>
              </w:divBdr>
            </w:div>
            <w:div w:id="1390956673">
              <w:marLeft w:val="0"/>
              <w:marRight w:val="0"/>
              <w:marTop w:val="180"/>
              <w:marBottom w:val="0"/>
              <w:divBdr>
                <w:top w:val="none" w:sz="0" w:space="0" w:color="auto"/>
                <w:left w:val="none" w:sz="0" w:space="0" w:color="auto"/>
                <w:bottom w:val="none" w:sz="0" w:space="0" w:color="auto"/>
                <w:right w:val="none" w:sz="0" w:space="0" w:color="auto"/>
              </w:divBdr>
            </w:div>
          </w:divsChild>
        </w:div>
        <w:div w:id="1096679890">
          <w:marLeft w:val="0"/>
          <w:marRight w:val="0"/>
          <w:marTop w:val="360"/>
          <w:marBottom w:val="0"/>
          <w:divBdr>
            <w:top w:val="none" w:sz="0" w:space="0" w:color="auto"/>
            <w:left w:val="none" w:sz="0" w:space="0" w:color="auto"/>
            <w:bottom w:val="none" w:sz="0" w:space="0" w:color="auto"/>
            <w:right w:val="none" w:sz="0" w:space="0" w:color="auto"/>
          </w:divBdr>
        </w:div>
        <w:div w:id="1498884453">
          <w:marLeft w:val="0"/>
          <w:marRight w:val="0"/>
          <w:marTop w:val="360"/>
          <w:marBottom w:val="0"/>
          <w:divBdr>
            <w:top w:val="none" w:sz="0" w:space="0" w:color="auto"/>
            <w:left w:val="none" w:sz="0" w:space="0" w:color="auto"/>
            <w:bottom w:val="none" w:sz="0" w:space="0" w:color="auto"/>
            <w:right w:val="none" w:sz="0" w:space="0" w:color="auto"/>
          </w:divBdr>
        </w:div>
        <w:div w:id="502745716">
          <w:marLeft w:val="0"/>
          <w:marRight w:val="0"/>
          <w:marTop w:val="180"/>
          <w:marBottom w:val="0"/>
          <w:divBdr>
            <w:top w:val="none" w:sz="0" w:space="0" w:color="auto"/>
            <w:left w:val="none" w:sz="0" w:space="0" w:color="auto"/>
            <w:bottom w:val="none" w:sz="0" w:space="0" w:color="auto"/>
            <w:right w:val="none" w:sz="0" w:space="0" w:color="auto"/>
          </w:divBdr>
        </w:div>
        <w:div w:id="1642222879">
          <w:marLeft w:val="0"/>
          <w:marRight w:val="0"/>
          <w:marTop w:val="360"/>
          <w:marBottom w:val="0"/>
          <w:divBdr>
            <w:top w:val="none" w:sz="0" w:space="0" w:color="auto"/>
            <w:left w:val="none" w:sz="0" w:space="0" w:color="auto"/>
            <w:bottom w:val="none" w:sz="0" w:space="0" w:color="auto"/>
            <w:right w:val="none" w:sz="0" w:space="0" w:color="auto"/>
          </w:divBdr>
        </w:div>
        <w:div w:id="484056400">
          <w:marLeft w:val="0"/>
          <w:marRight w:val="0"/>
          <w:marTop w:val="360"/>
          <w:marBottom w:val="0"/>
          <w:divBdr>
            <w:top w:val="none" w:sz="0" w:space="0" w:color="auto"/>
            <w:left w:val="none" w:sz="0" w:space="0" w:color="auto"/>
            <w:bottom w:val="none" w:sz="0" w:space="0" w:color="auto"/>
            <w:right w:val="none" w:sz="0" w:space="0" w:color="auto"/>
          </w:divBdr>
        </w:div>
        <w:div w:id="161044993">
          <w:marLeft w:val="720"/>
          <w:marRight w:val="0"/>
          <w:marTop w:val="0"/>
          <w:marBottom w:val="0"/>
          <w:divBdr>
            <w:top w:val="none" w:sz="0" w:space="0" w:color="auto"/>
            <w:left w:val="none" w:sz="0" w:space="0" w:color="auto"/>
            <w:bottom w:val="none" w:sz="0" w:space="0" w:color="auto"/>
            <w:right w:val="none" w:sz="0" w:space="0" w:color="auto"/>
          </w:divBdr>
        </w:div>
        <w:div w:id="1886789885">
          <w:marLeft w:val="720"/>
          <w:marRight w:val="0"/>
          <w:marTop w:val="0"/>
          <w:marBottom w:val="180"/>
          <w:divBdr>
            <w:top w:val="none" w:sz="0" w:space="0" w:color="auto"/>
            <w:left w:val="none" w:sz="0" w:space="0" w:color="auto"/>
            <w:bottom w:val="none" w:sz="0" w:space="0" w:color="auto"/>
            <w:right w:val="none" w:sz="0" w:space="0" w:color="auto"/>
          </w:divBdr>
        </w:div>
        <w:div w:id="1244298156">
          <w:marLeft w:val="0"/>
          <w:marRight w:val="0"/>
          <w:marTop w:val="180"/>
          <w:marBottom w:val="180"/>
          <w:divBdr>
            <w:top w:val="none" w:sz="0" w:space="0" w:color="auto"/>
            <w:left w:val="none" w:sz="0" w:space="0" w:color="auto"/>
            <w:bottom w:val="none" w:sz="0" w:space="0" w:color="auto"/>
            <w:right w:val="none" w:sz="0" w:space="0" w:color="auto"/>
          </w:divBdr>
          <w:divsChild>
            <w:div w:id="512304507">
              <w:marLeft w:val="0"/>
              <w:marRight w:val="0"/>
              <w:marTop w:val="180"/>
              <w:marBottom w:val="180"/>
              <w:divBdr>
                <w:top w:val="none" w:sz="0" w:space="0" w:color="auto"/>
                <w:left w:val="none" w:sz="0" w:space="0" w:color="auto"/>
                <w:bottom w:val="none" w:sz="0" w:space="0" w:color="auto"/>
                <w:right w:val="none" w:sz="0" w:space="0" w:color="auto"/>
              </w:divBdr>
            </w:div>
            <w:div w:id="1631594777">
              <w:marLeft w:val="260"/>
              <w:marRight w:val="260"/>
              <w:marTop w:val="0"/>
              <w:marBottom w:val="360"/>
              <w:divBdr>
                <w:top w:val="none" w:sz="0" w:space="0" w:color="auto"/>
                <w:left w:val="none" w:sz="0" w:space="0" w:color="auto"/>
                <w:bottom w:val="none" w:sz="0" w:space="0" w:color="auto"/>
                <w:right w:val="none" w:sz="0" w:space="0" w:color="auto"/>
              </w:divBdr>
            </w:div>
          </w:divsChild>
        </w:div>
        <w:div w:id="384335233">
          <w:marLeft w:val="0"/>
          <w:marRight w:val="0"/>
          <w:marTop w:val="360"/>
          <w:marBottom w:val="0"/>
          <w:divBdr>
            <w:top w:val="none" w:sz="0" w:space="0" w:color="auto"/>
            <w:left w:val="none" w:sz="0" w:space="0" w:color="auto"/>
            <w:bottom w:val="none" w:sz="0" w:space="0" w:color="auto"/>
            <w:right w:val="none" w:sz="0" w:space="0" w:color="auto"/>
          </w:divBdr>
        </w:div>
        <w:div w:id="2017683890">
          <w:marLeft w:val="0"/>
          <w:marRight w:val="0"/>
          <w:marTop w:val="360"/>
          <w:marBottom w:val="0"/>
          <w:divBdr>
            <w:top w:val="none" w:sz="0" w:space="0" w:color="auto"/>
            <w:left w:val="none" w:sz="0" w:space="0" w:color="auto"/>
            <w:bottom w:val="none" w:sz="0" w:space="0" w:color="auto"/>
            <w:right w:val="none" w:sz="0" w:space="0" w:color="auto"/>
          </w:divBdr>
        </w:div>
        <w:div w:id="2069766652">
          <w:marLeft w:val="0"/>
          <w:marRight w:val="0"/>
          <w:marTop w:val="360"/>
          <w:marBottom w:val="0"/>
          <w:divBdr>
            <w:top w:val="none" w:sz="0" w:space="0" w:color="auto"/>
            <w:left w:val="none" w:sz="0" w:space="0" w:color="auto"/>
            <w:bottom w:val="none" w:sz="0" w:space="0" w:color="auto"/>
            <w:right w:val="none" w:sz="0" w:space="0" w:color="auto"/>
          </w:divBdr>
        </w:div>
        <w:div w:id="1501119916">
          <w:marLeft w:val="0"/>
          <w:marRight w:val="0"/>
          <w:marTop w:val="0"/>
          <w:marBottom w:val="180"/>
          <w:divBdr>
            <w:top w:val="none" w:sz="0" w:space="0" w:color="auto"/>
            <w:left w:val="none" w:sz="0" w:space="0" w:color="auto"/>
            <w:bottom w:val="none" w:sz="0" w:space="0" w:color="auto"/>
            <w:right w:val="none" w:sz="0" w:space="0" w:color="auto"/>
          </w:divBdr>
        </w:div>
        <w:div w:id="1706517011">
          <w:marLeft w:val="0"/>
          <w:marRight w:val="0"/>
          <w:marTop w:val="180"/>
          <w:marBottom w:val="180"/>
          <w:divBdr>
            <w:top w:val="none" w:sz="0" w:space="0" w:color="auto"/>
            <w:left w:val="none" w:sz="0" w:space="0" w:color="auto"/>
            <w:bottom w:val="none" w:sz="0" w:space="0" w:color="auto"/>
            <w:right w:val="none" w:sz="0" w:space="0" w:color="auto"/>
          </w:divBdr>
          <w:divsChild>
            <w:div w:id="2069456505">
              <w:marLeft w:val="0"/>
              <w:marRight w:val="0"/>
              <w:marTop w:val="180"/>
              <w:marBottom w:val="180"/>
              <w:divBdr>
                <w:top w:val="none" w:sz="0" w:space="0" w:color="auto"/>
                <w:left w:val="none" w:sz="0" w:space="0" w:color="auto"/>
                <w:bottom w:val="none" w:sz="0" w:space="0" w:color="auto"/>
                <w:right w:val="none" w:sz="0" w:space="0" w:color="auto"/>
              </w:divBdr>
            </w:div>
            <w:div w:id="1492671698">
              <w:marLeft w:val="260"/>
              <w:marRight w:val="260"/>
              <w:marTop w:val="0"/>
              <w:marBottom w:val="360"/>
              <w:divBdr>
                <w:top w:val="none" w:sz="0" w:space="0" w:color="auto"/>
                <w:left w:val="none" w:sz="0" w:space="0" w:color="auto"/>
                <w:bottom w:val="none" w:sz="0" w:space="0" w:color="auto"/>
                <w:right w:val="none" w:sz="0" w:space="0" w:color="auto"/>
              </w:divBdr>
            </w:div>
          </w:divsChild>
        </w:div>
        <w:div w:id="545484191">
          <w:marLeft w:val="0"/>
          <w:marRight w:val="0"/>
          <w:marTop w:val="360"/>
          <w:marBottom w:val="0"/>
          <w:divBdr>
            <w:top w:val="none" w:sz="0" w:space="0" w:color="auto"/>
            <w:left w:val="none" w:sz="0" w:space="0" w:color="auto"/>
            <w:bottom w:val="none" w:sz="0" w:space="0" w:color="auto"/>
            <w:right w:val="none" w:sz="0" w:space="0" w:color="auto"/>
          </w:divBdr>
        </w:div>
        <w:div w:id="385372839">
          <w:marLeft w:val="0"/>
          <w:marRight w:val="0"/>
          <w:marTop w:val="360"/>
          <w:marBottom w:val="0"/>
          <w:divBdr>
            <w:top w:val="none" w:sz="0" w:space="0" w:color="auto"/>
            <w:left w:val="none" w:sz="0" w:space="0" w:color="auto"/>
            <w:bottom w:val="none" w:sz="0" w:space="0" w:color="auto"/>
            <w:right w:val="none" w:sz="0" w:space="0" w:color="auto"/>
          </w:divBdr>
        </w:div>
        <w:div w:id="16006448">
          <w:marLeft w:val="0"/>
          <w:marRight w:val="0"/>
          <w:marTop w:val="360"/>
          <w:marBottom w:val="0"/>
          <w:divBdr>
            <w:top w:val="none" w:sz="0" w:space="0" w:color="auto"/>
            <w:left w:val="none" w:sz="0" w:space="0" w:color="auto"/>
            <w:bottom w:val="none" w:sz="0" w:space="0" w:color="auto"/>
            <w:right w:val="none" w:sz="0" w:space="0" w:color="auto"/>
          </w:divBdr>
        </w:div>
        <w:div w:id="1932547577">
          <w:marLeft w:val="720"/>
          <w:marRight w:val="0"/>
          <w:marTop w:val="0"/>
          <w:marBottom w:val="0"/>
          <w:divBdr>
            <w:top w:val="none" w:sz="0" w:space="0" w:color="auto"/>
            <w:left w:val="none" w:sz="0" w:space="0" w:color="auto"/>
            <w:bottom w:val="none" w:sz="0" w:space="0" w:color="auto"/>
            <w:right w:val="none" w:sz="0" w:space="0" w:color="auto"/>
          </w:divBdr>
        </w:div>
        <w:div w:id="1703555253">
          <w:marLeft w:val="720"/>
          <w:marRight w:val="0"/>
          <w:marTop w:val="0"/>
          <w:marBottom w:val="0"/>
          <w:divBdr>
            <w:top w:val="none" w:sz="0" w:space="0" w:color="auto"/>
            <w:left w:val="none" w:sz="0" w:space="0" w:color="auto"/>
            <w:bottom w:val="none" w:sz="0" w:space="0" w:color="auto"/>
            <w:right w:val="none" w:sz="0" w:space="0" w:color="auto"/>
          </w:divBdr>
        </w:div>
        <w:div w:id="384715463">
          <w:marLeft w:val="720"/>
          <w:marRight w:val="0"/>
          <w:marTop w:val="0"/>
          <w:marBottom w:val="0"/>
          <w:divBdr>
            <w:top w:val="none" w:sz="0" w:space="0" w:color="auto"/>
            <w:left w:val="none" w:sz="0" w:space="0" w:color="auto"/>
            <w:bottom w:val="none" w:sz="0" w:space="0" w:color="auto"/>
            <w:right w:val="none" w:sz="0" w:space="0" w:color="auto"/>
          </w:divBdr>
        </w:div>
        <w:div w:id="1588615286">
          <w:marLeft w:val="720"/>
          <w:marRight w:val="0"/>
          <w:marTop w:val="0"/>
          <w:marBottom w:val="0"/>
          <w:divBdr>
            <w:top w:val="none" w:sz="0" w:space="0" w:color="auto"/>
            <w:left w:val="none" w:sz="0" w:space="0" w:color="auto"/>
            <w:bottom w:val="none" w:sz="0" w:space="0" w:color="auto"/>
            <w:right w:val="none" w:sz="0" w:space="0" w:color="auto"/>
          </w:divBdr>
        </w:div>
        <w:div w:id="1368136912">
          <w:marLeft w:val="0"/>
          <w:marRight w:val="0"/>
          <w:marTop w:val="360"/>
          <w:marBottom w:val="0"/>
          <w:divBdr>
            <w:top w:val="none" w:sz="0" w:space="0" w:color="auto"/>
            <w:left w:val="none" w:sz="0" w:space="0" w:color="auto"/>
            <w:bottom w:val="none" w:sz="0" w:space="0" w:color="auto"/>
            <w:right w:val="none" w:sz="0" w:space="0" w:color="auto"/>
          </w:divBdr>
        </w:div>
        <w:div w:id="1594850280">
          <w:marLeft w:val="0"/>
          <w:marRight w:val="0"/>
          <w:marTop w:val="360"/>
          <w:marBottom w:val="0"/>
          <w:divBdr>
            <w:top w:val="none" w:sz="0" w:space="0" w:color="auto"/>
            <w:left w:val="none" w:sz="0" w:space="0" w:color="auto"/>
            <w:bottom w:val="none" w:sz="0" w:space="0" w:color="auto"/>
            <w:right w:val="none" w:sz="0" w:space="0" w:color="auto"/>
          </w:divBdr>
        </w:div>
        <w:div w:id="290284427">
          <w:marLeft w:val="0"/>
          <w:marRight w:val="0"/>
          <w:marTop w:val="360"/>
          <w:marBottom w:val="360"/>
          <w:divBdr>
            <w:top w:val="none" w:sz="0" w:space="0" w:color="auto"/>
            <w:left w:val="none" w:sz="0" w:space="0" w:color="auto"/>
            <w:bottom w:val="none" w:sz="0" w:space="0" w:color="auto"/>
            <w:right w:val="none" w:sz="0" w:space="0" w:color="auto"/>
          </w:divBdr>
        </w:div>
        <w:div w:id="1925339564">
          <w:marLeft w:val="0"/>
          <w:marRight w:val="0"/>
          <w:marTop w:val="180"/>
          <w:marBottom w:val="0"/>
          <w:divBdr>
            <w:top w:val="none" w:sz="0" w:space="0" w:color="auto"/>
            <w:left w:val="none" w:sz="0" w:space="0" w:color="auto"/>
            <w:bottom w:val="none" w:sz="0" w:space="0" w:color="auto"/>
            <w:right w:val="none" w:sz="0" w:space="0" w:color="auto"/>
          </w:divBdr>
        </w:div>
        <w:div w:id="1269236389">
          <w:marLeft w:val="0"/>
          <w:marRight w:val="0"/>
          <w:marTop w:val="180"/>
          <w:marBottom w:val="0"/>
          <w:divBdr>
            <w:top w:val="none" w:sz="0" w:space="0" w:color="auto"/>
            <w:left w:val="none" w:sz="0" w:space="0" w:color="auto"/>
            <w:bottom w:val="none" w:sz="0" w:space="0" w:color="auto"/>
            <w:right w:val="none" w:sz="0" w:space="0" w:color="auto"/>
          </w:divBdr>
        </w:div>
        <w:div w:id="1984457893">
          <w:marLeft w:val="0"/>
          <w:marRight w:val="0"/>
          <w:marTop w:val="180"/>
          <w:marBottom w:val="0"/>
          <w:divBdr>
            <w:top w:val="none" w:sz="0" w:space="0" w:color="auto"/>
            <w:left w:val="none" w:sz="0" w:space="0" w:color="auto"/>
            <w:bottom w:val="none" w:sz="0" w:space="0" w:color="auto"/>
            <w:right w:val="none" w:sz="0" w:space="0" w:color="auto"/>
          </w:divBdr>
        </w:div>
        <w:div w:id="378358858">
          <w:marLeft w:val="0"/>
          <w:marRight w:val="0"/>
          <w:marTop w:val="180"/>
          <w:marBottom w:val="0"/>
          <w:divBdr>
            <w:top w:val="none" w:sz="0" w:space="0" w:color="auto"/>
            <w:left w:val="none" w:sz="0" w:space="0" w:color="auto"/>
            <w:bottom w:val="none" w:sz="0" w:space="0" w:color="auto"/>
            <w:right w:val="none" w:sz="0" w:space="0" w:color="auto"/>
          </w:divBdr>
        </w:div>
        <w:div w:id="1121655111">
          <w:marLeft w:val="0"/>
          <w:marRight w:val="0"/>
          <w:marTop w:val="180"/>
          <w:marBottom w:val="0"/>
          <w:divBdr>
            <w:top w:val="none" w:sz="0" w:space="0" w:color="auto"/>
            <w:left w:val="none" w:sz="0" w:space="0" w:color="auto"/>
            <w:bottom w:val="none" w:sz="0" w:space="0" w:color="auto"/>
            <w:right w:val="none" w:sz="0" w:space="0" w:color="auto"/>
          </w:divBdr>
        </w:div>
        <w:div w:id="1008291393">
          <w:marLeft w:val="0"/>
          <w:marRight w:val="0"/>
          <w:marTop w:val="180"/>
          <w:marBottom w:val="0"/>
          <w:divBdr>
            <w:top w:val="none" w:sz="0" w:space="0" w:color="auto"/>
            <w:left w:val="none" w:sz="0" w:space="0" w:color="auto"/>
            <w:bottom w:val="none" w:sz="0" w:space="0" w:color="auto"/>
            <w:right w:val="none" w:sz="0" w:space="0" w:color="auto"/>
          </w:divBdr>
        </w:div>
        <w:div w:id="788205769">
          <w:marLeft w:val="0"/>
          <w:marRight w:val="0"/>
          <w:marTop w:val="180"/>
          <w:marBottom w:val="0"/>
          <w:divBdr>
            <w:top w:val="none" w:sz="0" w:space="0" w:color="auto"/>
            <w:left w:val="none" w:sz="0" w:space="0" w:color="auto"/>
            <w:bottom w:val="none" w:sz="0" w:space="0" w:color="auto"/>
            <w:right w:val="none" w:sz="0" w:space="0" w:color="auto"/>
          </w:divBdr>
        </w:div>
        <w:div w:id="90317113">
          <w:marLeft w:val="0"/>
          <w:marRight w:val="0"/>
          <w:marTop w:val="180"/>
          <w:marBottom w:val="0"/>
          <w:divBdr>
            <w:top w:val="none" w:sz="0" w:space="0" w:color="auto"/>
            <w:left w:val="none" w:sz="0" w:space="0" w:color="auto"/>
            <w:bottom w:val="none" w:sz="0" w:space="0" w:color="auto"/>
            <w:right w:val="none" w:sz="0" w:space="0" w:color="auto"/>
          </w:divBdr>
        </w:div>
        <w:div w:id="539129930">
          <w:marLeft w:val="0"/>
          <w:marRight w:val="0"/>
          <w:marTop w:val="180"/>
          <w:marBottom w:val="0"/>
          <w:divBdr>
            <w:top w:val="none" w:sz="0" w:space="0" w:color="auto"/>
            <w:left w:val="none" w:sz="0" w:space="0" w:color="auto"/>
            <w:bottom w:val="none" w:sz="0" w:space="0" w:color="auto"/>
            <w:right w:val="none" w:sz="0" w:space="0" w:color="auto"/>
          </w:divBdr>
        </w:div>
        <w:div w:id="1206335724">
          <w:marLeft w:val="0"/>
          <w:marRight w:val="0"/>
          <w:marTop w:val="180"/>
          <w:marBottom w:val="0"/>
          <w:divBdr>
            <w:top w:val="none" w:sz="0" w:space="0" w:color="auto"/>
            <w:left w:val="none" w:sz="0" w:space="0" w:color="auto"/>
            <w:bottom w:val="none" w:sz="0" w:space="0" w:color="auto"/>
            <w:right w:val="none" w:sz="0" w:space="0" w:color="auto"/>
          </w:divBdr>
        </w:div>
        <w:div w:id="1112743665">
          <w:marLeft w:val="0"/>
          <w:marRight w:val="0"/>
          <w:marTop w:val="180"/>
          <w:marBottom w:val="0"/>
          <w:divBdr>
            <w:top w:val="none" w:sz="0" w:space="0" w:color="auto"/>
            <w:left w:val="none" w:sz="0" w:space="0" w:color="auto"/>
            <w:bottom w:val="none" w:sz="0" w:space="0" w:color="auto"/>
            <w:right w:val="none" w:sz="0" w:space="0" w:color="auto"/>
          </w:divBdr>
        </w:div>
        <w:div w:id="329716523">
          <w:marLeft w:val="0"/>
          <w:marRight w:val="0"/>
          <w:marTop w:val="180"/>
          <w:marBottom w:val="0"/>
          <w:divBdr>
            <w:top w:val="none" w:sz="0" w:space="0" w:color="auto"/>
            <w:left w:val="none" w:sz="0" w:space="0" w:color="auto"/>
            <w:bottom w:val="none" w:sz="0" w:space="0" w:color="auto"/>
            <w:right w:val="none" w:sz="0" w:space="0" w:color="auto"/>
          </w:divBdr>
        </w:div>
        <w:div w:id="1607688665">
          <w:marLeft w:val="0"/>
          <w:marRight w:val="0"/>
          <w:marTop w:val="180"/>
          <w:marBottom w:val="0"/>
          <w:divBdr>
            <w:top w:val="none" w:sz="0" w:space="0" w:color="auto"/>
            <w:left w:val="none" w:sz="0" w:space="0" w:color="auto"/>
            <w:bottom w:val="none" w:sz="0" w:space="0" w:color="auto"/>
            <w:right w:val="none" w:sz="0" w:space="0" w:color="auto"/>
          </w:divBdr>
        </w:div>
        <w:div w:id="1461000799">
          <w:marLeft w:val="0"/>
          <w:marRight w:val="0"/>
          <w:marTop w:val="180"/>
          <w:marBottom w:val="0"/>
          <w:divBdr>
            <w:top w:val="none" w:sz="0" w:space="0" w:color="auto"/>
            <w:left w:val="none" w:sz="0" w:space="0" w:color="auto"/>
            <w:bottom w:val="none" w:sz="0" w:space="0" w:color="auto"/>
            <w:right w:val="none" w:sz="0" w:space="0" w:color="auto"/>
          </w:divBdr>
        </w:div>
        <w:div w:id="1086413501">
          <w:marLeft w:val="0"/>
          <w:marRight w:val="0"/>
          <w:marTop w:val="180"/>
          <w:marBottom w:val="0"/>
          <w:divBdr>
            <w:top w:val="none" w:sz="0" w:space="0" w:color="auto"/>
            <w:left w:val="none" w:sz="0" w:space="0" w:color="auto"/>
            <w:bottom w:val="none" w:sz="0" w:space="0" w:color="auto"/>
            <w:right w:val="none" w:sz="0" w:space="0" w:color="auto"/>
          </w:divBdr>
        </w:div>
        <w:div w:id="838733438">
          <w:marLeft w:val="0"/>
          <w:marRight w:val="0"/>
          <w:marTop w:val="180"/>
          <w:marBottom w:val="0"/>
          <w:divBdr>
            <w:top w:val="none" w:sz="0" w:space="0" w:color="auto"/>
            <w:left w:val="none" w:sz="0" w:space="0" w:color="auto"/>
            <w:bottom w:val="none" w:sz="0" w:space="0" w:color="auto"/>
            <w:right w:val="none" w:sz="0" w:space="0" w:color="auto"/>
          </w:divBdr>
        </w:div>
        <w:div w:id="2033679784">
          <w:marLeft w:val="0"/>
          <w:marRight w:val="0"/>
          <w:marTop w:val="180"/>
          <w:marBottom w:val="0"/>
          <w:divBdr>
            <w:top w:val="none" w:sz="0" w:space="0" w:color="auto"/>
            <w:left w:val="none" w:sz="0" w:space="0" w:color="auto"/>
            <w:bottom w:val="none" w:sz="0" w:space="0" w:color="auto"/>
            <w:right w:val="none" w:sz="0" w:space="0" w:color="auto"/>
          </w:divBdr>
        </w:div>
        <w:div w:id="965280731">
          <w:marLeft w:val="0"/>
          <w:marRight w:val="0"/>
          <w:marTop w:val="180"/>
          <w:marBottom w:val="0"/>
          <w:divBdr>
            <w:top w:val="none" w:sz="0" w:space="0" w:color="auto"/>
            <w:left w:val="none" w:sz="0" w:space="0" w:color="auto"/>
            <w:bottom w:val="none" w:sz="0" w:space="0" w:color="auto"/>
            <w:right w:val="none" w:sz="0" w:space="0" w:color="auto"/>
          </w:divBdr>
        </w:div>
        <w:div w:id="1775661937">
          <w:marLeft w:val="0"/>
          <w:marRight w:val="0"/>
          <w:marTop w:val="180"/>
          <w:marBottom w:val="0"/>
          <w:divBdr>
            <w:top w:val="none" w:sz="0" w:space="0" w:color="auto"/>
            <w:left w:val="none" w:sz="0" w:space="0" w:color="auto"/>
            <w:bottom w:val="none" w:sz="0" w:space="0" w:color="auto"/>
            <w:right w:val="none" w:sz="0" w:space="0" w:color="auto"/>
          </w:divBdr>
        </w:div>
        <w:div w:id="1419248218">
          <w:marLeft w:val="0"/>
          <w:marRight w:val="0"/>
          <w:marTop w:val="180"/>
          <w:marBottom w:val="0"/>
          <w:divBdr>
            <w:top w:val="none" w:sz="0" w:space="0" w:color="auto"/>
            <w:left w:val="none" w:sz="0" w:space="0" w:color="auto"/>
            <w:bottom w:val="none" w:sz="0" w:space="0" w:color="auto"/>
            <w:right w:val="none" w:sz="0" w:space="0" w:color="auto"/>
          </w:divBdr>
        </w:div>
        <w:div w:id="1329748503">
          <w:marLeft w:val="0"/>
          <w:marRight w:val="0"/>
          <w:marTop w:val="180"/>
          <w:marBottom w:val="0"/>
          <w:divBdr>
            <w:top w:val="none" w:sz="0" w:space="0" w:color="auto"/>
            <w:left w:val="none" w:sz="0" w:space="0" w:color="auto"/>
            <w:bottom w:val="none" w:sz="0" w:space="0" w:color="auto"/>
            <w:right w:val="none" w:sz="0" w:space="0" w:color="auto"/>
          </w:divBdr>
        </w:div>
        <w:div w:id="1317538464">
          <w:marLeft w:val="0"/>
          <w:marRight w:val="0"/>
          <w:marTop w:val="180"/>
          <w:marBottom w:val="0"/>
          <w:divBdr>
            <w:top w:val="none" w:sz="0" w:space="0" w:color="auto"/>
            <w:left w:val="none" w:sz="0" w:space="0" w:color="auto"/>
            <w:bottom w:val="none" w:sz="0" w:space="0" w:color="auto"/>
            <w:right w:val="none" w:sz="0" w:space="0" w:color="auto"/>
          </w:divBdr>
        </w:div>
        <w:div w:id="624502877">
          <w:marLeft w:val="0"/>
          <w:marRight w:val="0"/>
          <w:marTop w:val="180"/>
          <w:marBottom w:val="0"/>
          <w:divBdr>
            <w:top w:val="none" w:sz="0" w:space="0" w:color="auto"/>
            <w:left w:val="none" w:sz="0" w:space="0" w:color="auto"/>
            <w:bottom w:val="none" w:sz="0" w:space="0" w:color="auto"/>
            <w:right w:val="none" w:sz="0" w:space="0" w:color="auto"/>
          </w:divBdr>
        </w:div>
        <w:div w:id="152069915">
          <w:marLeft w:val="0"/>
          <w:marRight w:val="0"/>
          <w:marTop w:val="180"/>
          <w:marBottom w:val="0"/>
          <w:divBdr>
            <w:top w:val="none" w:sz="0" w:space="0" w:color="auto"/>
            <w:left w:val="none" w:sz="0" w:space="0" w:color="auto"/>
            <w:bottom w:val="none" w:sz="0" w:space="0" w:color="auto"/>
            <w:right w:val="none" w:sz="0" w:space="0" w:color="auto"/>
          </w:divBdr>
        </w:div>
        <w:div w:id="658389265">
          <w:marLeft w:val="0"/>
          <w:marRight w:val="0"/>
          <w:marTop w:val="180"/>
          <w:marBottom w:val="0"/>
          <w:divBdr>
            <w:top w:val="none" w:sz="0" w:space="0" w:color="auto"/>
            <w:left w:val="none" w:sz="0" w:space="0" w:color="auto"/>
            <w:bottom w:val="none" w:sz="0" w:space="0" w:color="auto"/>
            <w:right w:val="none" w:sz="0" w:space="0" w:color="auto"/>
          </w:divBdr>
        </w:div>
        <w:div w:id="1061565596">
          <w:marLeft w:val="0"/>
          <w:marRight w:val="0"/>
          <w:marTop w:val="360"/>
          <w:marBottom w:val="0"/>
          <w:divBdr>
            <w:top w:val="none" w:sz="0" w:space="0" w:color="auto"/>
            <w:left w:val="none" w:sz="0" w:space="0" w:color="auto"/>
            <w:bottom w:val="none" w:sz="0" w:space="0" w:color="auto"/>
            <w:right w:val="none" w:sz="0" w:space="0" w:color="auto"/>
          </w:divBdr>
        </w:div>
        <w:div w:id="1429502841">
          <w:marLeft w:val="0"/>
          <w:marRight w:val="0"/>
          <w:marTop w:val="0"/>
          <w:marBottom w:val="180"/>
          <w:divBdr>
            <w:top w:val="none" w:sz="0" w:space="0" w:color="auto"/>
            <w:left w:val="none" w:sz="0" w:space="0" w:color="auto"/>
            <w:bottom w:val="none" w:sz="0" w:space="0" w:color="auto"/>
            <w:right w:val="none" w:sz="0" w:space="0" w:color="auto"/>
          </w:divBdr>
        </w:div>
        <w:div w:id="1799028738">
          <w:marLeft w:val="720"/>
          <w:marRight w:val="0"/>
          <w:marTop w:val="0"/>
          <w:marBottom w:val="0"/>
          <w:divBdr>
            <w:top w:val="none" w:sz="0" w:space="0" w:color="auto"/>
            <w:left w:val="none" w:sz="0" w:space="0" w:color="auto"/>
            <w:bottom w:val="none" w:sz="0" w:space="0" w:color="auto"/>
            <w:right w:val="none" w:sz="0" w:space="0" w:color="auto"/>
          </w:divBdr>
        </w:div>
        <w:div w:id="1334190108">
          <w:marLeft w:val="720"/>
          <w:marRight w:val="0"/>
          <w:marTop w:val="0"/>
          <w:marBottom w:val="0"/>
          <w:divBdr>
            <w:top w:val="none" w:sz="0" w:space="0" w:color="auto"/>
            <w:left w:val="none" w:sz="0" w:space="0" w:color="auto"/>
            <w:bottom w:val="none" w:sz="0" w:space="0" w:color="auto"/>
            <w:right w:val="none" w:sz="0" w:space="0" w:color="auto"/>
          </w:divBdr>
        </w:div>
        <w:div w:id="1546872029">
          <w:marLeft w:val="720"/>
          <w:marRight w:val="0"/>
          <w:marTop w:val="0"/>
          <w:marBottom w:val="0"/>
          <w:divBdr>
            <w:top w:val="none" w:sz="0" w:space="0" w:color="auto"/>
            <w:left w:val="none" w:sz="0" w:space="0" w:color="auto"/>
            <w:bottom w:val="none" w:sz="0" w:space="0" w:color="auto"/>
            <w:right w:val="none" w:sz="0" w:space="0" w:color="auto"/>
          </w:divBdr>
        </w:div>
        <w:div w:id="576477480">
          <w:marLeft w:val="720"/>
          <w:marRight w:val="0"/>
          <w:marTop w:val="0"/>
          <w:marBottom w:val="0"/>
          <w:divBdr>
            <w:top w:val="none" w:sz="0" w:space="0" w:color="auto"/>
            <w:left w:val="none" w:sz="0" w:space="0" w:color="auto"/>
            <w:bottom w:val="none" w:sz="0" w:space="0" w:color="auto"/>
            <w:right w:val="none" w:sz="0" w:space="0" w:color="auto"/>
          </w:divBdr>
        </w:div>
        <w:div w:id="17043935">
          <w:marLeft w:val="720"/>
          <w:marRight w:val="0"/>
          <w:marTop w:val="0"/>
          <w:marBottom w:val="0"/>
          <w:divBdr>
            <w:top w:val="none" w:sz="0" w:space="0" w:color="auto"/>
            <w:left w:val="none" w:sz="0" w:space="0" w:color="auto"/>
            <w:bottom w:val="none" w:sz="0" w:space="0" w:color="auto"/>
            <w:right w:val="none" w:sz="0" w:space="0" w:color="auto"/>
          </w:divBdr>
        </w:div>
        <w:div w:id="695428140">
          <w:marLeft w:val="720"/>
          <w:marRight w:val="0"/>
          <w:marTop w:val="0"/>
          <w:marBottom w:val="0"/>
          <w:divBdr>
            <w:top w:val="none" w:sz="0" w:space="0" w:color="auto"/>
            <w:left w:val="none" w:sz="0" w:space="0" w:color="auto"/>
            <w:bottom w:val="none" w:sz="0" w:space="0" w:color="auto"/>
            <w:right w:val="none" w:sz="0" w:space="0" w:color="auto"/>
          </w:divBdr>
        </w:div>
        <w:div w:id="370351820">
          <w:marLeft w:val="720"/>
          <w:marRight w:val="0"/>
          <w:marTop w:val="0"/>
          <w:marBottom w:val="180"/>
          <w:divBdr>
            <w:top w:val="none" w:sz="0" w:space="0" w:color="auto"/>
            <w:left w:val="none" w:sz="0" w:space="0" w:color="auto"/>
            <w:bottom w:val="none" w:sz="0" w:space="0" w:color="auto"/>
            <w:right w:val="none" w:sz="0" w:space="0" w:color="auto"/>
          </w:divBdr>
        </w:div>
        <w:div w:id="771435998">
          <w:marLeft w:val="0"/>
          <w:marRight w:val="0"/>
          <w:marTop w:val="180"/>
          <w:marBottom w:val="180"/>
          <w:divBdr>
            <w:top w:val="none" w:sz="0" w:space="0" w:color="auto"/>
            <w:left w:val="none" w:sz="0" w:space="0" w:color="auto"/>
            <w:bottom w:val="none" w:sz="0" w:space="0" w:color="auto"/>
            <w:right w:val="none" w:sz="0" w:space="0" w:color="auto"/>
          </w:divBdr>
          <w:divsChild>
            <w:div w:id="450560932">
              <w:marLeft w:val="0"/>
              <w:marRight w:val="0"/>
              <w:marTop w:val="180"/>
              <w:marBottom w:val="180"/>
              <w:divBdr>
                <w:top w:val="none" w:sz="0" w:space="0" w:color="auto"/>
                <w:left w:val="none" w:sz="0" w:space="0" w:color="auto"/>
                <w:bottom w:val="none" w:sz="0" w:space="0" w:color="auto"/>
                <w:right w:val="none" w:sz="0" w:space="0" w:color="auto"/>
              </w:divBdr>
            </w:div>
            <w:div w:id="1159153587">
              <w:marLeft w:val="260"/>
              <w:marRight w:val="260"/>
              <w:marTop w:val="0"/>
              <w:marBottom w:val="360"/>
              <w:divBdr>
                <w:top w:val="none" w:sz="0" w:space="0" w:color="auto"/>
                <w:left w:val="none" w:sz="0" w:space="0" w:color="auto"/>
                <w:bottom w:val="none" w:sz="0" w:space="0" w:color="auto"/>
                <w:right w:val="none" w:sz="0" w:space="0" w:color="auto"/>
              </w:divBdr>
            </w:div>
          </w:divsChild>
        </w:div>
        <w:div w:id="1005670332">
          <w:marLeft w:val="0"/>
          <w:marRight w:val="0"/>
          <w:marTop w:val="1440"/>
          <w:marBottom w:val="0"/>
          <w:divBdr>
            <w:top w:val="none" w:sz="0" w:space="0" w:color="auto"/>
            <w:left w:val="none" w:sz="0" w:space="0" w:color="auto"/>
            <w:bottom w:val="none" w:sz="0" w:space="0" w:color="auto"/>
            <w:right w:val="none" w:sz="0" w:space="0" w:color="auto"/>
          </w:divBdr>
        </w:div>
        <w:div w:id="214781315">
          <w:marLeft w:val="0"/>
          <w:marRight w:val="0"/>
          <w:marTop w:val="180"/>
          <w:marBottom w:val="0"/>
          <w:divBdr>
            <w:top w:val="none" w:sz="0" w:space="0" w:color="auto"/>
            <w:left w:val="none" w:sz="0" w:space="0" w:color="auto"/>
            <w:bottom w:val="none" w:sz="0" w:space="0" w:color="auto"/>
            <w:right w:val="none" w:sz="0" w:space="0" w:color="auto"/>
          </w:divBdr>
        </w:div>
        <w:div w:id="682315983">
          <w:marLeft w:val="0"/>
          <w:marRight w:val="0"/>
          <w:marTop w:val="180"/>
          <w:marBottom w:val="0"/>
          <w:divBdr>
            <w:top w:val="none" w:sz="0" w:space="0" w:color="auto"/>
            <w:left w:val="none" w:sz="0" w:space="0" w:color="auto"/>
            <w:bottom w:val="none" w:sz="0" w:space="0" w:color="auto"/>
            <w:right w:val="none" w:sz="0" w:space="0" w:color="auto"/>
          </w:divBdr>
        </w:div>
        <w:div w:id="667754944">
          <w:marLeft w:val="0"/>
          <w:marRight w:val="0"/>
          <w:marTop w:val="720"/>
          <w:marBottom w:val="0"/>
          <w:divBdr>
            <w:top w:val="none" w:sz="0" w:space="0" w:color="auto"/>
            <w:left w:val="none" w:sz="0" w:space="0" w:color="auto"/>
            <w:bottom w:val="none" w:sz="0" w:space="0" w:color="auto"/>
            <w:right w:val="none" w:sz="0" w:space="0" w:color="auto"/>
          </w:divBdr>
        </w:div>
        <w:div w:id="1480920827">
          <w:marLeft w:val="0"/>
          <w:marRight w:val="0"/>
          <w:marTop w:val="360"/>
          <w:marBottom w:val="0"/>
          <w:divBdr>
            <w:top w:val="none" w:sz="0" w:space="0" w:color="auto"/>
            <w:left w:val="none" w:sz="0" w:space="0" w:color="auto"/>
            <w:bottom w:val="none" w:sz="0" w:space="0" w:color="auto"/>
            <w:right w:val="none" w:sz="0" w:space="0" w:color="auto"/>
          </w:divBdr>
        </w:div>
        <w:div w:id="806583296">
          <w:marLeft w:val="0"/>
          <w:marRight w:val="0"/>
          <w:marTop w:val="360"/>
          <w:marBottom w:val="0"/>
          <w:divBdr>
            <w:top w:val="none" w:sz="0" w:space="0" w:color="auto"/>
            <w:left w:val="none" w:sz="0" w:space="0" w:color="auto"/>
            <w:bottom w:val="none" w:sz="0" w:space="0" w:color="auto"/>
            <w:right w:val="none" w:sz="0" w:space="0" w:color="auto"/>
          </w:divBdr>
        </w:div>
        <w:div w:id="1260529566">
          <w:marLeft w:val="0"/>
          <w:marRight w:val="0"/>
          <w:marTop w:val="360"/>
          <w:marBottom w:val="0"/>
          <w:divBdr>
            <w:top w:val="none" w:sz="0" w:space="0" w:color="auto"/>
            <w:left w:val="none" w:sz="0" w:space="0" w:color="auto"/>
            <w:bottom w:val="none" w:sz="0" w:space="0" w:color="auto"/>
            <w:right w:val="none" w:sz="0" w:space="0" w:color="auto"/>
          </w:divBdr>
        </w:div>
        <w:div w:id="1904832920">
          <w:marLeft w:val="0"/>
          <w:marRight w:val="0"/>
          <w:marTop w:val="180"/>
          <w:marBottom w:val="0"/>
          <w:divBdr>
            <w:top w:val="none" w:sz="0" w:space="0" w:color="auto"/>
            <w:left w:val="none" w:sz="0" w:space="0" w:color="auto"/>
            <w:bottom w:val="none" w:sz="0" w:space="0" w:color="auto"/>
            <w:right w:val="none" w:sz="0" w:space="0" w:color="auto"/>
          </w:divBdr>
        </w:div>
        <w:div w:id="2038121853">
          <w:marLeft w:val="0"/>
          <w:marRight w:val="0"/>
          <w:marTop w:val="180"/>
          <w:marBottom w:val="0"/>
          <w:divBdr>
            <w:top w:val="none" w:sz="0" w:space="0" w:color="auto"/>
            <w:left w:val="none" w:sz="0" w:space="0" w:color="auto"/>
            <w:bottom w:val="none" w:sz="0" w:space="0" w:color="auto"/>
            <w:right w:val="none" w:sz="0" w:space="0" w:color="auto"/>
          </w:divBdr>
        </w:div>
        <w:div w:id="1850366931">
          <w:marLeft w:val="0"/>
          <w:marRight w:val="0"/>
          <w:marTop w:val="0"/>
          <w:marBottom w:val="180"/>
          <w:divBdr>
            <w:top w:val="none" w:sz="0" w:space="0" w:color="auto"/>
            <w:left w:val="none" w:sz="0" w:space="0" w:color="auto"/>
            <w:bottom w:val="none" w:sz="0" w:space="0" w:color="auto"/>
            <w:right w:val="none" w:sz="0" w:space="0" w:color="auto"/>
          </w:divBdr>
        </w:div>
        <w:div w:id="1120147225">
          <w:marLeft w:val="0"/>
          <w:marRight w:val="0"/>
          <w:marTop w:val="180"/>
          <w:marBottom w:val="180"/>
          <w:divBdr>
            <w:top w:val="none" w:sz="0" w:space="0" w:color="auto"/>
            <w:left w:val="none" w:sz="0" w:space="0" w:color="auto"/>
            <w:bottom w:val="none" w:sz="0" w:space="0" w:color="auto"/>
            <w:right w:val="none" w:sz="0" w:space="0" w:color="auto"/>
          </w:divBdr>
          <w:divsChild>
            <w:div w:id="1051421221">
              <w:marLeft w:val="0"/>
              <w:marRight w:val="0"/>
              <w:marTop w:val="180"/>
              <w:marBottom w:val="180"/>
              <w:divBdr>
                <w:top w:val="none" w:sz="0" w:space="0" w:color="auto"/>
                <w:left w:val="none" w:sz="0" w:space="0" w:color="auto"/>
                <w:bottom w:val="none" w:sz="0" w:space="0" w:color="auto"/>
                <w:right w:val="none" w:sz="0" w:space="0" w:color="auto"/>
              </w:divBdr>
            </w:div>
            <w:div w:id="583759130">
              <w:marLeft w:val="260"/>
              <w:marRight w:val="260"/>
              <w:marTop w:val="0"/>
              <w:marBottom w:val="0"/>
              <w:divBdr>
                <w:top w:val="none" w:sz="0" w:space="0" w:color="auto"/>
                <w:left w:val="none" w:sz="0" w:space="0" w:color="auto"/>
                <w:bottom w:val="none" w:sz="0" w:space="0" w:color="auto"/>
                <w:right w:val="none" w:sz="0" w:space="0" w:color="auto"/>
              </w:divBdr>
            </w:div>
            <w:div w:id="460391214">
              <w:marLeft w:val="260"/>
              <w:marRight w:val="260"/>
              <w:marTop w:val="0"/>
              <w:marBottom w:val="360"/>
              <w:divBdr>
                <w:top w:val="none" w:sz="0" w:space="0" w:color="auto"/>
                <w:left w:val="none" w:sz="0" w:space="0" w:color="auto"/>
                <w:bottom w:val="none" w:sz="0" w:space="0" w:color="auto"/>
                <w:right w:val="none" w:sz="0" w:space="0" w:color="auto"/>
              </w:divBdr>
            </w:div>
          </w:divsChild>
        </w:div>
        <w:div w:id="647519219">
          <w:marLeft w:val="0"/>
          <w:marRight w:val="0"/>
          <w:marTop w:val="360"/>
          <w:marBottom w:val="0"/>
          <w:divBdr>
            <w:top w:val="none" w:sz="0" w:space="0" w:color="auto"/>
            <w:left w:val="none" w:sz="0" w:space="0" w:color="auto"/>
            <w:bottom w:val="none" w:sz="0" w:space="0" w:color="auto"/>
            <w:right w:val="none" w:sz="0" w:space="0" w:color="auto"/>
          </w:divBdr>
        </w:div>
        <w:div w:id="455102868">
          <w:marLeft w:val="0"/>
          <w:marRight w:val="0"/>
          <w:marTop w:val="360"/>
          <w:marBottom w:val="0"/>
          <w:divBdr>
            <w:top w:val="none" w:sz="0" w:space="0" w:color="auto"/>
            <w:left w:val="none" w:sz="0" w:space="0" w:color="auto"/>
            <w:bottom w:val="none" w:sz="0" w:space="0" w:color="auto"/>
            <w:right w:val="none" w:sz="0" w:space="0" w:color="auto"/>
          </w:divBdr>
        </w:div>
        <w:div w:id="1064178377">
          <w:marLeft w:val="0"/>
          <w:marRight w:val="0"/>
          <w:marTop w:val="0"/>
          <w:marBottom w:val="180"/>
          <w:divBdr>
            <w:top w:val="none" w:sz="0" w:space="0" w:color="auto"/>
            <w:left w:val="none" w:sz="0" w:space="0" w:color="auto"/>
            <w:bottom w:val="none" w:sz="0" w:space="0" w:color="auto"/>
            <w:right w:val="none" w:sz="0" w:space="0" w:color="auto"/>
          </w:divBdr>
        </w:div>
        <w:div w:id="863205807">
          <w:marLeft w:val="0"/>
          <w:marRight w:val="0"/>
          <w:marTop w:val="180"/>
          <w:marBottom w:val="180"/>
          <w:divBdr>
            <w:top w:val="none" w:sz="0" w:space="0" w:color="auto"/>
            <w:left w:val="none" w:sz="0" w:space="0" w:color="auto"/>
            <w:bottom w:val="none" w:sz="0" w:space="0" w:color="auto"/>
            <w:right w:val="none" w:sz="0" w:space="0" w:color="auto"/>
          </w:divBdr>
          <w:divsChild>
            <w:div w:id="948198500">
              <w:marLeft w:val="0"/>
              <w:marRight w:val="0"/>
              <w:marTop w:val="180"/>
              <w:marBottom w:val="180"/>
              <w:divBdr>
                <w:top w:val="none" w:sz="0" w:space="0" w:color="auto"/>
                <w:left w:val="none" w:sz="0" w:space="0" w:color="auto"/>
                <w:bottom w:val="none" w:sz="0" w:space="0" w:color="auto"/>
                <w:right w:val="none" w:sz="0" w:space="0" w:color="auto"/>
              </w:divBdr>
            </w:div>
            <w:div w:id="204609314">
              <w:marLeft w:val="260"/>
              <w:marRight w:val="260"/>
              <w:marTop w:val="0"/>
              <w:marBottom w:val="360"/>
              <w:divBdr>
                <w:top w:val="none" w:sz="0" w:space="0" w:color="auto"/>
                <w:left w:val="none" w:sz="0" w:space="0" w:color="auto"/>
                <w:bottom w:val="none" w:sz="0" w:space="0" w:color="auto"/>
                <w:right w:val="none" w:sz="0" w:space="0" w:color="auto"/>
              </w:divBdr>
            </w:div>
          </w:divsChild>
        </w:div>
        <w:div w:id="1268586685">
          <w:marLeft w:val="0"/>
          <w:marRight w:val="0"/>
          <w:marTop w:val="360"/>
          <w:marBottom w:val="0"/>
          <w:divBdr>
            <w:top w:val="none" w:sz="0" w:space="0" w:color="auto"/>
            <w:left w:val="none" w:sz="0" w:space="0" w:color="auto"/>
            <w:bottom w:val="none" w:sz="0" w:space="0" w:color="auto"/>
            <w:right w:val="none" w:sz="0" w:space="0" w:color="auto"/>
          </w:divBdr>
        </w:div>
        <w:div w:id="119804945">
          <w:marLeft w:val="0"/>
          <w:marRight w:val="0"/>
          <w:marTop w:val="360"/>
          <w:marBottom w:val="0"/>
          <w:divBdr>
            <w:top w:val="none" w:sz="0" w:space="0" w:color="auto"/>
            <w:left w:val="none" w:sz="0" w:space="0" w:color="auto"/>
            <w:bottom w:val="none" w:sz="0" w:space="0" w:color="auto"/>
            <w:right w:val="none" w:sz="0" w:space="0" w:color="auto"/>
          </w:divBdr>
        </w:div>
        <w:div w:id="1782846439">
          <w:marLeft w:val="0"/>
          <w:marRight w:val="0"/>
          <w:marTop w:val="360"/>
          <w:marBottom w:val="0"/>
          <w:divBdr>
            <w:top w:val="none" w:sz="0" w:space="0" w:color="auto"/>
            <w:left w:val="none" w:sz="0" w:space="0" w:color="auto"/>
            <w:bottom w:val="none" w:sz="0" w:space="0" w:color="auto"/>
            <w:right w:val="none" w:sz="0" w:space="0" w:color="auto"/>
          </w:divBdr>
        </w:div>
        <w:div w:id="489172656">
          <w:marLeft w:val="0"/>
          <w:marRight w:val="0"/>
          <w:marTop w:val="360"/>
          <w:marBottom w:val="0"/>
          <w:divBdr>
            <w:top w:val="none" w:sz="0" w:space="0" w:color="auto"/>
            <w:left w:val="none" w:sz="0" w:space="0" w:color="auto"/>
            <w:bottom w:val="none" w:sz="0" w:space="0" w:color="auto"/>
            <w:right w:val="none" w:sz="0" w:space="0" w:color="auto"/>
          </w:divBdr>
        </w:div>
        <w:div w:id="442113475">
          <w:marLeft w:val="0"/>
          <w:marRight w:val="0"/>
          <w:marTop w:val="360"/>
          <w:marBottom w:val="0"/>
          <w:divBdr>
            <w:top w:val="none" w:sz="0" w:space="0" w:color="auto"/>
            <w:left w:val="none" w:sz="0" w:space="0" w:color="auto"/>
            <w:bottom w:val="none" w:sz="0" w:space="0" w:color="auto"/>
            <w:right w:val="none" w:sz="0" w:space="0" w:color="auto"/>
          </w:divBdr>
        </w:div>
        <w:div w:id="1706523224">
          <w:marLeft w:val="0"/>
          <w:marRight w:val="0"/>
          <w:marTop w:val="0"/>
          <w:marBottom w:val="180"/>
          <w:divBdr>
            <w:top w:val="none" w:sz="0" w:space="0" w:color="auto"/>
            <w:left w:val="none" w:sz="0" w:space="0" w:color="auto"/>
            <w:bottom w:val="none" w:sz="0" w:space="0" w:color="auto"/>
            <w:right w:val="none" w:sz="0" w:space="0" w:color="auto"/>
          </w:divBdr>
        </w:div>
        <w:div w:id="1867331083">
          <w:marLeft w:val="0"/>
          <w:marRight w:val="0"/>
          <w:marTop w:val="180"/>
          <w:marBottom w:val="180"/>
          <w:divBdr>
            <w:top w:val="none" w:sz="0" w:space="0" w:color="auto"/>
            <w:left w:val="none" w:sz="0" w:space="0" w:color="auto"/>
            <w:bottom w:val="none" w:sz="0" w:space="0" w:color="auto"/>
            <w:right w:val="none" w:sz="0" w:space="0" w:color="auto"/>
          </w:divBdr>
          <w:divsChild>
            <w:div w:id="971713929">
              <w:marLeft w:val="0"/>
              <w:marRight w:val="0"/>
              <w:marTop w:val="180"/>
              <w:marBottom w:val="180"/>
              <w:divBdr>
                <w:top w:val="none" w:sz="0" w:space="0" w:color="auto"/>
                <w:left w:val="none" w:sz="0" w:space="0" w:color="auto"/>
                <w:bottom w:val="none" w:sz="0" w:space="0" w:color="auto"/>
                <w:right w:val="none" w:sz="0" w:space="0" w:color="auto"/>
              </w:divBdr>
            </w:div>
            <w:div w:id="1987081298">
              <w:marLeft w:val="260"/>
              <w:marRight w:val="260"/>
              <w:marTop w:val="0"/>
              <w:marBottom w:val="360"/>
              <w:divBdr>
                <w:top w:val="none" w:sz="0" w:space="0" w:color="auto"/>
                <w:left w:val="none" w:sz="0" w:space="0" w:color="auto"/>
                <w:bottom w:val="none" w:sz="0" w:space="0" w:color="auto"/>
                <w:right w:val="none" w:sz="0" w:space="0" w:color="auto"/>
              </w:divBdr>
            </w:div>
          </w:divsChild>
        </w:div>
        <w:div w:id="1471552372">
          <w:marLeft w:val="0"/>
          <w:marRight w:val="0"/>
          <w:marTop w:val="1440"/>
          <w:marBottom w:val="0"/>
          <w:divBdr>
            <w:top w:val="none" w:sz="0" w:space="0" w:color="auto"/>
            <w:left w:val="none" w:sz="0" w:space="0" w:color="auto"/>
            <w:bottom w:val="none" w:sz="0" w:space="0" w:color="auto"/>
            <w:right w:val="none" w:sz="0" w:space="0" w:color="auto"/>
          </w:divBdr>
        </w:div>
        <w:div w:id="1036589151">
          <w:marLeft w:val="0"/>
          <w:marRight w:val="0"/>
          <w:marTop w:val="180"/>
          <w:marBottom w:val="0"/>
          <w:divBdr>
            <w:top w:val="none" w:sz="0" w:space="0" w:color="auto"/>
            <w:left w:val="none" w:sz="0" w:space="0" w:color="auto"/>
            <w:bottom w:val="none" w:sz="0" w:space="0" w:color="auto"/>
            <w:right w:val="none" w:sz="0" w:space="0" w:color="auto"/>
          </w:divBdr>
        </w:div>
        <w:div w:id="2045253553">
          <w:marLeft w:val="0"/>
          <w:marRight w:val="0"/>
          <w:marTop w:val="180"/>
          <w:marBottom w:val="0"/>
          <w:divBdr>
            <w:top w:val="none" w:sz="0" w:space="0" w:color="auto"/>
            <w:left w:val="none" w:sz="0" w:space="0" w:color="auto"/>
            <w:bottom w:val="none" w:sz="0" w:space="0" w:color="auto"/>
            <w:right w:val="none" w:sz="0" w:space="0" w:color="auto"/>
          </w:divBdr>
        </w:div>
        <w:div w:id="2086416567">
          <w:marLeft w:val="0"/>
          <w:marRight w:val="0"/>
          <w:marTop w:val="720"/>
          <w:marBottom w:val="0"/>
          <w:divBdr>
            <w:top w:val="none" w:sz="0" w:space="0" w:color="auto"/>
            <w:left w:val="none" w:sz="0" w:space="0" w:color="auto"/>
            <w:bottom w:val="none" w:sz="0" w:space="0" w:color="auto"/>
            <w:right w:val="none" w:sz="0" w:space="0" w:color="auto"/>
          </w:divBdr>
        </w:div>
        <w:div w:id="32072886">
          <w:marLeft w:val="0"/>
          <w:marRight w:val="0"/>
          <w:marTop w:val="180"/>
          <w:marBottom w:val="0"/>
          <w:divBdr>
            <w:top w:val="none" w:sz="0" w:space="0" w:color="auto"/>
            <w:left w:val="none" w:sz="0" w:space="0" w:color="auto"/>
            <w:bottom w:val="none" w:sz="0" w:space="0" w:color="auto"/>
            <w:right w:val="none" w:sz="0" w:space="0" w:color="auto"/>
          </w:divBdr>
        </w:div>
        <w:div w:id="925845701">
          <w:marLeft w:val="0"/>
          <w:marRight w:val="0"/>
          <w:marTop w:val="180"/>
          <w:marBottom w:val="0"/>
          <w:divBdr>
            <w:top w:val="none" w:sz="0" w:space="0" w:color="auto"/>
            <w:left w:val="none" w:sz="0" w:space="0" w:color="auto"/>
            <w:bottom w:val="none" w:sz="0" w:space="0" w:color="auto"/>
            <w:right w:val="none" w:sz="0" w:space="0" w:color="auto"/>
          </w:divBdr>
        </w:div>
        <w:div w:id="1575774518">
          <w:marLeft w:val="0"/>
          <w:marRight w:val="0"/>
          <w:marTop w:val="0"/>
          <w:marBottom w:val="180"/>
          <w:divBdr>
            <w:top w:val="none" w:sz="0" w:space="0" w:color="auto"/>
            <w:left w:val="none" w:sz="0" w:space="0" w:color="auto"/>
            <w:bottom w:val="none" w:sz="0" w:space="0" w:color="auto"/>
            <w:right w:val="none" w:sz="0" w:space="0" w:color="auto"/>
          </w:divBdr>
        </w:div>
        <w:div w:id="667293835">
          <w:marLeft w:val="0"/>
          <w:marRight w:val="0"/>
          <w:marTop w:val="180"/>
          <w:marBottom w:val="180"/>
          <w:divBdr>
            <w:top w:val="none" w:sz="0" w:space="0" w:color="auto"/>
            <w:left w:val="none" w:sz="0" w:space="0" w:color="auto"/>
            <w:bottom w:val="none" w:sz="0" w:space="0" w:color="auto"/>
            <w:right w:val="none" w:sz="0" w:space="0" w:color="auto"/>
          </w:divBdr>
          <w:divsChild>
            <w:div w:id="1718898031">
              <w:marLeft w:val="0"/>
              <w:marRight w:val="0"/>
              <w:marTop w:val="180"/>
              <w:marBottom w:val="180"/>
              <w:divBdr>
                <w:top w:val="none" w:sz="0" w:space="0" w:color="auto"/>
                <w:left w:val="none" w:sz="0" w:space="0" w:color="auto"/>
                <w:bottom w:val="none" w:sz="0" w:space="0" w:color="auto"/>
                <w:right w:val="none" w:sz="0" w:space="0" w:color="auto"/>
              </w:divBdr>
            </w:div>
            <w:div w:id="664671229">
              <w:marLeft w:val="260"/>
              <w:marRight w:val="260"/>
              <w:marTop w:val="0"/>
              <w:marBottom w:val="360"/>
              <w:divBdr>
                <w:top w:val="none" w:sz="0" w:space="0" w:color="auto"/>
                <w:left w:val="none" w:sz="0" w:space="0" w:color="auto"/>
                <w:bottom w:val="none" w:sz="0" w:space="0" w:color="auto"/>
                <w:right w:val="none" w:sz="0" w:space="0" w:color="auto"/>
              </w:divBdr>
            </w:div>
          </w:divsChild>
        </w:div>
        <w:div w:id="478495270">
          <w:marLeft w:val="0"/>
          <w:marRight w:val="0"/>
          <w:marTop w:val="360"/>
          <w:marBottom w:val="0"/>
          <w:divBdr>
            <w:top w:val="none" w:sz="0" w:space="0" w:color="auto"/>
            <w:left w:val="none" w:sz="0" w:space="0" w:color="auto"/>
            <w:bottom w:val="none" w:sz="0" w:space="0" w:color="auto"/>
            <w:right w:val="none" w:sz="0" w:space="0" w:color="auto"/>
          </w:divBdr>
        </w:div>
        <w:div w:id="1444574948">
          <w:marLeft w:val="0"/>
          <w:marRight w:val="0"/>
          <w:marTop w:val="360"/>
          <w:marBottom w:val="0"/>
          <w:divBdr>
            <w:top w:val="none" w:sz="0" w:space="0" w:color="auto"/>
            <w:left w:val="none" w:sz="0" w:space="0" w:color="auto"/>
            <w:bottom w:val="none" w:sz="0" w:space="0" w:color="auto"/>
            <w:right w:val="none" w:sz="0" w:space="0" w:color="auto"/>
          </w:divBdr>
        </w:div>
        <w:div w:id="692612532">
          <w:marLeft w:val="0"/>
          <w:marRight w:val="0"/>
          <w:marTop w:val="180"/>
          <w:marBottom w:val="0"/>
          <w:divBdr>
            <w:top w:val="none" w:sz="0" w:space="0" w:color="auto"/>
            <w:left w:val="none" w:sz="0" w:space="0" w:color="auto"/>
            <w:bottom w:val="none" w:sz="0" w:space="0" w:color="auto"/>
            <w:right w:val="none" w:sz="0" w:space="0" w:color="auto"/>
          </w:divBdr>
        </w:div>
        <w:div w:id="980698419">
          <w:marLeft w:val="0"/>
          <w:marRight w:val="0"/>
          <w:marTop w:val="0"/>
          <w:marBottom w:val="180"/>
          <w:divBdr>
            <w:top w:val="none" w:sz="0" w:space="0" w:color="auto"/>
            <w:left w:val="none" w:sz="0" w:space="0" w:color="auto"/>
            <w:bottom w:val="none" w:sz="0" w:space="0" w:color="auto"/>
            <w:right w:val="none" w:sz="0" w:space="0" w:color="auto"/>
          </w:divBdr>
        </w:div>
        <w:div w:id="975833780">
          <w:marLeft w:val="0"/>
          <w:marRight w:val="0"/>
          <w:marTop w:val="180"/>
          <w:marBottom w:val="180"/>
          <w:divBdr>
            <w:top w:val="none" w:sz="0" w:space="0" w:color="auto"/>
            <w:left w:val="none" w:sz="0" w:space="0" w:color="auto"/>
            <w:bottom w:val="none" w:sz="0" w:space="0" w:color="auto"/>
            <w:right w:val="none" w:sz="0" w:space="0" w:color="auto"/>
          </w:divBdr>
          <w:divsChild>
            <w:div w:id="1363552948">
              <w:marLeft w:val="0"/>
              <w:marRight w:val="0"/>
              <w:marTop w:val="180"/>
              <w:marBottom w:val="180"/>
              <w:divBdr>
                <w:top w:val="none" w:sz="0" w:space="0" w:color="auto"/>
                <w:left w:val="none" w:sz="0" w:space="0" w:color="auto"/>
                <w:bottom w:val="none" w:sz="0" w:space="0" w:color="auto"/>
                <w:right w:val="none" w:sz="0" w:space="0" w:color="auto"/>
              </w:divBdr>
            </w:div>
            <w:div w:id="1022970538">
              <w:marLeft w:val="260"/>
              <w:marRight w:val="260"/>
              <w:marTop w:val="0"/>
              <w:marBottom w:val="360"/>
              <w:divBdr>
                <w:top w:val="none" w:sz="0" w:space="0" w:color="auto"/>
                <w:left w:val="none" w:sz="0" w:space="0" w:color="auto"/>
                <w:bottom w:val="none" w:sz="0" w:space="0" w:color="auto"/>
                <w:right w:val="none" w:sz="0" w:space="0" w:color="auto"/>
              </w:divBdr>
            </w:div>
          </w:divsChild>
        </w:div>
        <w:div w:id="593783668">
          <w:marLeft w:val="0"/>
          <w:marRight w:val="0"/>
          <w:marTop w:val="360"/>
          <w:marBottom w:val="0"/>
          <w:divBdr>
            <w:top w:val="none" w:sz="0" w:space="0" w:color="auto"/>
            <w:left w:val="none" w:sz="0" w:space="0" w:color="auto"/>
            <w:bottom w:val="none" w:sz="0" w:space="0" w:color="auto"/>
            <w:right w:val="none" w:sz="0" w:space="0" w:color="auto"/>
          </w:divBdr>
        </w:div>
        <w:div w:id="1938520287">
          <w:marLeft w:val="0"/>
          <w:marRight w:val="0"/>
          <w:marTop w:val="180"/>
          <w:marBottom w:val="0"/>
          <w:divBdr>
            <w:top w:val="none" w:sz="0" w:space="0" w:color="auto"/>
            <w:left w:val="none" w:sz="0" w:space="0" w:color="auto"/>
            <w:bottom w:val="none" w:sz="0" w:space="0" w:color="auto"/>
            <w:right w:val="none" w:sz="0" w:space="0" w:color="auto"/>
          </w:divBdr>
        </w:div>
        <w:div w:id="506865981">
          <w:marLeft w:val="720"/>
          <w:marRight w:val="0"/>
          <w:marTop w:val="0"/>
          <w:marBottom w:val="0"/>
          <w:divBdr>
            <w:top w:val="none" w:sz="0" w:space="0" w:color="auto"/>
            <w:left w:val="none" w:sz="0" w:space="0" w:color="auto"/>
            <w:bottom w:val="none" w:sz="0" w:space="0" w:color="auto"/>
            <w:right w:val="none" w:sz="0" w:space="0" w:color="auto"/>
          </w:divBdr>
        </w:div>
        <w:div w:id="787551065">
          <w:marLeft w:val="720"/>
          <w:marRight w:val="0"/>
          <w:marTop w:val="0"/>
          <w:marBottom w:val="0"/>
          <w:divBdr>
            <w:top w:val="none" w:sz="0" w:space="0" w:color="auto"/>
            <w:left w:val="none" w:sz="0" w:space="0" w:color="auto"/>
            <w:bottom w:val="none" w:sz="0" w:space="0" w:color="auto"/>
            <w:right w:val="none" w:sz="0" w:space="0" w:color="auto"/>
          </w:divBdr>
        </w:div>
        <w:div w:id="1338340040">
          <w:marLeft w:val="0"/>
          <w:marRight w:val="0"/>
          <w:marTop w:val="180"/>
          <w:marBottom w:val="0"/>
          <w:divBdr>
            <w:top w:val="none" w:sz="0" w:space="0" w:color="auto"/>
            <w:left w:val="none" w:sz="0" w:space="0" w:color="auto"/>
            <w:bottom w:val="none" w:sz="0" w:space="0" w:color="auto"/>
            <w:right w:val="none" w:sz="0" w:space="0" w:color="auto"/>
          </w:divBdr>
        </w:div>
        <w:div w:id="2048068211">
          <w:marLeft w:val="0"/>
          <w:marRight w:val="0"/>
          <w:marTop w:val="360"/>
          <w:marBottom w:val="0"/>
          <w:divBdr>
            <w:top w:val="none" w:sz="0" w:space="0" w:color="auto"/>
            <w:left w:val="none" w:sz="0" w:space="0" w:color="auto"/>
            <w:bottom w:val="none" w:sz="0" w:space="0" w:color="auto"/>
            <w:right w:val="none" w:sz="0" w:space="0" w:color="auto"/>
          </w:divBdr>
        </w:div>
        <w:div w:id="1597515355">
          <w:marLeft w:val="0"/>
          <w:marRight w:val="0"/>
          <w:marTop w:val="0"/>
          <w:marBottom w:val="180"/>
          <w:divBdr>
            <w:top w:val="none" w:sz="0" w:space="0" w:color="auto"/>
            <w:left w:val="none" w:sz="0" w:space="0" w:color="auto"/>
            <w:bottom w:val="none" w:sz="0" w:space="0" w:color="auto"/>
            <w:right w:val="none" w:sz="0" w:space="0" w:color="auto"/>
          </w:divBdr>
        </w:div>
        <w:div w:id="693769425">
          <w:marLeft w:val="0"/>
          <w:marRight w:val="0"/>
          <w:marTop w:val="180"/>
          <w:marBottom w:val="180"/>
          <w:divBdr>
            <w:top w:val="none" w:sz="0" w:space="0" w:color="auto"/>
            <w:left w:val="none" w:sz="0" w:space="0" w:color="auto"/>
            <w:bottom w:val="none" w:sz="0" w:space="0" w:color="auto"/>
            <w:right w:val="none" w:sz="0" w:space="0" w:color="auto"/>
          </w:divBdr>
          <w:divsChild>
            <w:div w:id="2106222371">
              <w:marLeft w:val="0"/>
              <w:marRight w:val="0"/>
              <w:marTop w:val="180"/>
              <w:marBottom w:val="180"/>
              <w:divBdr>
                <w:top w:val="none" w:sz="0" w:space="0" w:color="auto"/>
                <w:left w:val="none" w:sz="0" w:space="0" w:color="auto"/>
                <w:bottom w:val="none" w:sz="0" w:space="0" w:color="auto"/>
                <w:right w:val="none" w:sz="0" w:space="0" w:color="auto"/>
              </w:divBdr>
            </w:div>
            <w:div w:id="1116952002">
              <w:marLeft w:val="260"/>
              <w:marRight w:val="260"/>
              <w:marTop w:val="0"/>
              <w:marBottom w:val="360"/>
              <w:divBdr>
                <w:top w:val="none" w:sz="0" w:space="0" w:color="auto"/>
                <w:left w:val="none" w:sz="0" w:space="0" w:color="auto"/>
                <w:bottom w:val="none" w:sz="0" w:space="0" w:color="auto"/>
                <w:right w:val="none" w:sz="0" w:space="0" w:color="auto"/>
              </w:divBdr>
            </w:div>
          </w:divsChild>
        </w:div>
        <w:div w:id="344332183">
          <w:marLeft w:val="0"/>
          <w:marRight w:val="0"/>
          <w:marTop w:val="1440"/>
          <w:marBottom w:val="0"/>
          <w:divBdr>
            <w:top w:val="none" w:sz="0" w:space="0" w:color="auto"/>
            <w:left w:val="none" w:sz="0" w:space="0" w:color="auto"/>
            <w:bottom w:val="none" w:sz="0" w:space="0" w:color="auto"/>
            <w:right w:val="none" w:sz="0" w:space="0" w:color="auto"/>
          </w:divBdr>
        </w:div>
        <w:div w:id="319578759">
          <w:marLeft w:val="0"/>
          <w:marRight w:val="0"/>
          <w:marTop w:val="180"/>
          <w:marBottom w:val="0"/>
          <w:divBdr>
            <w:top w:val="none" w:sz="0" w:space="0" w:color="auto"/>
            <w:left w:val="none" w:sz="0" w:space="0" w:color="auto"/>
            <w:bottom w:val="none" w:sz="0" w:space="0" w:color="auto"/>
            <w:right w:val="none" w:sz="0" w:space="0" w:color="auto"/>
          </w:divBdr>
        </w:div>
        <w:div w:id="49161838">
          <w:marLeft w:val="0"/>
          <w:marRight w:val="0"/>
          <w:marTop w:val="180"/>
          <w:marBottom w:val="0"/>
          <w:divBdr>
            <w:top w:val="none" w:sz="0" w:space="0" w:color="auto"/>
            <w:left w:val="none" w:sz="0" w:space="0" w:color="auto"/>
            <w:bottom w:val="none" w:sz="0" w:space="0" w:color="auto"/>
            <w:right w:val="none" w:sz="0" w:space="0" w:color="auto"/>
          </w:divBdr>
        </w:div>
        <w:div w:id="1284388878">
          <w:marLeft w:val="0"/>
          <w:marRight w:val="0"/>
          <w:marTop w:val="360"/>
          <w:marBottom w:val="0"/>
          <w:divBdr>
            <w:top w:val="none" w:sz="0" w:space="0" w:color="auto"/>
            <w:left w:val="none" w:sz="0" w:space="0" w:color="auto"/>
            <w:bottom w:val="none" w:sz="0" w:space="0" w:color="auto"/>
            <w:right w:val="none" w:sz="0" w:space="0" w:color="auto"/>
          </w:divBdr>
        </w:div>
        <w:div w:id="2078279948">
          <w:marLeft w:val="0"/>
          <w:marRight w:val="0"/>
          <w:marTop w:val="360"/>
          <w:marBottom w:val="0"/>
          <w:divBdr>
            <w:top w:val="none" w:sz="0" w:space="0" w:color="auto"/>
            <w:left w:val="none" w:sz="0" w:space="0" w:color="auto"/>
            <w:bottom w:val="none" w:sz="0" w:space="0" w:color="auto"/>
            <w:right w:val="none" w:sz="0" w:space="0" w:color="auto"/>
          </w:divBdr>
        </w:div>
        <w:div w:id="586622071">
          <w:marLeft w:val="720"/>
          <w:marRight w:val="0"/>
          <w:marTop w:val="0"/>
          <w:marBottom w:val="0"/>
          <w:divBdr>
            <w:top w:val="none" w:sz="0" w:space="0" w:color="auto"/>
            <w:left w:val="none" w:sz="0" w:space="0" w:color="auto"/>
            <w:bottom w:val="none" w:sz="0" w:space="0" w:color="auto"/>
            <w:right w:val="none" w:sz="0" w:space="0" w:color="auto"/>
          </w:divBdr>
        </w:div>
        <w:div w:id="1964536508">
          <w:marLeft w:val="720"/>
          <w:marRight w:val="0"/>
          <w:marTop w:val="0"/>
          <w:marBottom w:val="0"/>
          <w:divBdr>
            <w:top w:val="none" w:sz="0" w:space="0" w:color="auto"/>
            <w:left w:val="none" w:sz="0" w:space="0" w:color="auto"/>
            <w:bottom w:val="none" w:sz="0" w:space="0" w:color="auto"/>
            <w:right w:val="none" w:sz="0" w:space="0" w:color="auto"/>
          </w:divBdr>
        </w:div>
        <w:div w:id="1307197799">
          <w:marLeft w:val="0"/>
          <w:marRight w:val="0"/>
          <w:marTop w:val="360"/>
          <w:marBottom w:val="0"/>
          <w:divBdr>
            <w:top w:val="none" w:sz="0" w:space="0" w:color="auto"/>
            <w:left w:val="none" w:sz="0" w:space="0" w:color="auto"/>
            <w:bottom w:val="none" w:sz="0" w:space="0" w:color="auto"/>
            <w:right w:val="none" w:sz="0" w:space="0" w:color="auto"/>
          </w:divBdr>
        </w:div>
        <w:div w:id="748504761">
          <w:marLeft w:val="0"/>
          <w:marRight w:val="0"/>
          <w:marTop w:val="180"/>
          <w:marBottom w:val="0"/>
          <w:divBdr>
            <w:top w:val="none" w:sz="0" w:space="0" w:color="auto"/>
            <w:left w:val="none" w:sz="0" w:space="0" w:color="auto"/>
            <w:bottom w:val="none" w:sz="0" w:space="0" w:color="auto"/>
            <w:right w:val="none" w:sz="0" w:space="0" w:color="auto"/>
          </w:divBdr>
        </w:div>
        <w:div w:id="966007192">
          <w:marLeft w:val="0"/>
          <w:marRight w:val="0"/>
          <w:marTop w:val="0"/>
          <w:marBottom w:val="180"/>
          <w:divBdr>
            <w:top w:val="none" w:sz="0" w:space="0" w:color="auto"/>
            <w:left w:val="none" w:sz="0" w:space="0" w:color="auto"/>
            <w:bottom w:val="none" w:sz="0" w:space="0" w:color="auto"/>
            <w:right w:val="none" w:sz="0" w:space="0" w:color="auto"/>
          </w:divBdr>
        </w:div>
        <w:div w:id="2123188665">
          <w:marLeft w:val="0"/>
          <w:marRight w:val="0"/>
          <w:marTop w:val="180"/>
          <w:marBottom w:val="180"/>
          <w:divBdr>
            <w:top w:val="none" w:sz="0" w:space="0" w:color="auto"/>
            <w:left w:val="none" w:sz="0" w:space="0" w:color="auto"/>
            <w:bottom w:val="none" w:sz="0" w:space="0" w:color="auto"/>
            <w:right w:val="none" w:sz="0" w:space="0" w:color="auto"/>
          </w:divBdr>
          <w:divsChild>
            <w:div w:id="1614704543">
              <w:marLeft w:val="0"/>
              <w:marRight w:val="0"/>
              <w:marTop w:val="180"/>
              <w:marBottom w:val="180"/>
              <w:divBdr>
                <w:top w:val="none" w:sz="0" w:space="0" w:color="auto"/>
                <w:left w:val="none" w:sz="0" w:space="0" w:color="auto"/>
                <w:bottom w:val="none" w:sz="0" w:space="0" w:color="auto"/>
                <w:right w:val="none" w:sz="0" w:space="0" w:color="auto"/>
              </w:divBdr>
            </w:div>
            <w:div w:id="1161114672">
              <w:marLeft w:val="260"/>
              <w:marRight w:val="260"/>
              <w:marTop w:val="0"/>
              <w:marBottom w:val="360"/>
              <w:divBdr>
                <w:top w:val="none" w:sz="0" w:space="0" w:color="auto"/>
                <w:left w:val="none" w:sz="0" w:space="0" w:color="auto"/>
                <w:bottom w:val="none" w:sz="0" w:space="0" w:color="auto"/>
                <w:right w:val="none" w:sz="0" w:space="0" w:color="auto"/>
              </w:divBdr>
            </w:div>
          </w:divsChild>
        </w:div>
        <w:div w:id="1421609501">
          <w:marLeft w:val="0"/>
          <w:marRight w:val="0"/>
          <w:marTop w:val="360"/>
          <w:marBottom w:val="0"/>
          <w:divBdr>
            <w:top w:val="none" w:sz="0" w:space="0" w:color="auto"/>
            <w:left w:val="none" w:sz="0" w:space="0" w:color="auto"/>
            <w:bottom w:val="none" w:sz="0" w:space="0" w:color="auto"/>
            <w:right w:val="none" w:sz="0" w:space="0" w:color="auto"/>
          </w:divBdr>
        </w:div>
        <w:div w:id="356734982">
          <w:marLeft w:val="720"/>
          <w:marRight w:val="0"/>
          <w:marTop w:val="0"/>
          <w:marBottom w:val="0"/>
          <w:divBdr>
            <w:top w:val="none" w:sz="0" w:space="0" w:color="auto"/>
            <w:left w:val="none" w:sz="0" w:space="0" w:color="auto"/>
            <w:bottom w:val="none" w:sz="0" w:space="0" w:color="auto"/>
            <w:right w:val="none" w:sz="0" w:space="0" w:color="auto"/>
          </w:divBdr>
        </w:div>
        <w:div w:id="96951368">
          <w:marLeft w:val="720"/>
          <w:marRight w:val="0"/>
          <w:marTop w:val="0"/>
          <w:marBottom w:val="0"/>
          <w:divBdr>
            <w:top w:val="none" w:sz="0" w:space="0" w:color="auto"/>
            <w:left w:val="none" w:sz="0" w:space="0" w:color="auto"/>
            <w:bottom w:val="none" w:sz="0" w:space="0" w:color="auto"/>
            <w:right w:val="none" w:sz="0" w:space="0" w:color="auto"/>
          </w:divBdr>
        </w:div>
        <w:div w:id="1599831412">
          <w:marLeft w:val="720"/>
          <w:marRight w:val="0"/>
          <w:marTop w:val="0"/>
          <w:marBottom w:val="0"/>
          <w:divBdr>
            <w:top w:val="none" w:sz="0" w:space="0" w:color="auto"/>
            <w:left w:val="none" w:sz="0" w:space="0" w:color="auto"/>
            <w:bottom w:val="none" w:sz="0" w:space="0" w:color="auto"/>
            <w:right w:val="none" w:sz="0" w:space="0" w:color="auto"/>
          </w:divBdr>
        </w:div>
        <w:div w:id="1774208300">
          <w:marLeft w:val="720"/>
          <w:marRight w:val="0"/>
          <w:marTop w:val="0"/>
          <w:marBottom w:val="180"/>
          <w:divBdr>
            <w:top w:val="none" w:sz="0" w:space="0" w:color="auto"/>
            <w:left w:val="none" w:sz="0" w:space="0" w:color="auto"/>
            <w:bottom w:val="none" w:sz="0" w:space="0" w:color="auto"/>
            <w:right w:val="none" w:sz="0" w:space="0" w:color="auto"/>
          </w:divBdr>
        </w:div>
        <w:div w:id="1064375134">
          <w:marLeft w:val="720"/>
          <w:marRight w:val="0"/>
          <w:marTop w:val="0"/>
          <w:marBottom w:val="0"/>
          <w:divBdr>
            <w:top w:val="none" w:sz="0" w:space="0" w:color="auto"/>
            <w:left w:val="none" w:sz="0" w:space="0" w:color="auto"/>
            <w:bottom w:val="none" w:sz="0" w:space="0" w:color="auto"/>
            <w:right w:val="none" w:sz="0" w:space="0" w:color="auto"/>
          </w:divBdr>
        </w:div>
        <w:div w:id="2094431150">
          <w:marLeft w:val="720"/>
          <w:marRight w:val="0"/>
          <w:marTop w:val="0"/>
          <w:marBottom w:val="0"/>
          <w:divBdr>
            <w:top w:val="none" w:sz="0" w:space="0" w:color="auto"/>
            <w:left w:val="none" w:sz="0" w:space="0" w:color="auto"/>
            <w:bottom w:val="none" w:sz="0" w:space="0" w:color="auto"/>
            <w:right w:val="none" w:sz="0" w:space="0" w:color="auto"/>
          </w:divBdr>
        </w:div>
        <w:div w:id="1935160477">
          <w:marLeft w:val="720"/>
          <w:marRight w:val="0"/>
          <w:marTop w:val="0"/>
          <w:marBottom w:val="0"/>
          <w:divBdr>
            <w:top w:val="none" w:sz="0" w:space="0" w:color="auto"/>
            <w:left w:val="none" w:sz="0" w:space="0" w:color="auto"/>
            <w:bottom w:val="none" w:sz="0" w:space="0" w:color="auto"/>
            <w:right w:val="none" w:sz="0" w:space="0" w:color="auto"/>
          </w:divBdr>
        </w:div>
        <w:div w:id="105468934">
          <w:marLeft w:val="720"/>
          <w:marRight w:val="0"/>
          <w:marTop w:val="0"/>
          <w:marBottom w:val="0"/>
          <w:divBdr>
            <w:top w:val="none" w:sz="0" w:space="0" w:color="auto"/>
            <w:left w:val="none" w:sz="0" w:space="0" w:color="auto"/>
            <w:bottom w:val="none" w:sz="0" w:space="0" w:color="auto"/>
            <w:right w:val="none" w:sz="0" w:space="0" w:color="auto"/>
          </w:divBdr>
        </w:div>
        <w:div w:id="343174111">
          <w:marLeft w:val="720"/>
          <w:marRight w:val="0"/>
          <w:marTop w:val="0"/>
          <w:marBottom w:val="0"/>
          <w:divBdr>
            <w:top w:val="none" w:sz="0" w:space="0" w:color="auto"/>
            <w:left w:val="none" w:sz="0" w:space="0" w:color="auto"/>
            <w:bottom w:val="none" w:sz="0" w:space="0" w:color="auto"/>
            <w:right w:val="none" w:sz="0" w:space="0" w:color="auto"/>
          </w:divBdr>
        </w:div>
        <w:div w:id="1849249683">
          <w:marLeft w:val="720"/>
          <w:marRight w:val="0"/>
          <w:marTop w:val="0"/>
          <w:marBottom w:val="180"/>
          <w:divBdr>
            <w:top w:val="none" w:sz="0" w:space="0" w:color="auto"/>
            <w:left w:val="none" w:sz="0" w:space="0" w:color="auto"/>
            <w:bottom w:val="none" w:sz="0" w:space="0" w:color="auto"/>
            <w:right w:val="none" w:sz="0" w:space="0" w:color="auto"/>
          </w:divBdr>
        </w:div>
        <w:div w:id="1641350586">
          <w:marLeft w:val="720"/>
          <w:marRight w:val="0"/>
          <w:marTop w:val="0"/>
          <w:marBottom w:val="0"/>
          <w:divBdr>
            <w:top w:val="none" w:sz="0" w:space="0" w:color="auto"/>
            <w:left w:val="none" w:sz="0" w:space="0" w:color="auto"/>
            <w:bottom w:val="none" w:sz="0" w:space="0" w:color="auto"/>
            <w:right w:val="none" w:sz="0" w:space="0" w:color="auto"/>
          </w:divBdr>
        </w:div>
        <w:div w:id="915362028">
          <w:marLeft w:val="0"/>
          <w:marRight w:val="0"/>
          <w:marTop w:val="360"/>
          <w:marBottom w:val="0"/>
          <w:divBdr>
            <w:top w:val="none" w:sz="0" w:space="0" w:color="auto"/>
            <w:left w:val="none" w:sz="0" w:space="0" w:color="auto"/>
            <w:bottom w:val="none" w:sz="0" w:space="0" w:color="auto"/>
            <w:right w:val="none" w:sz="0" w:space="0" w:color="auto"/>
          </w:divBdr>
        </w:div>
        <w:div w:id="497119578">
          <w:marLeft w:val="720"/>
          <w:marRight w:val="0"/>
          <w:marTop w:val="0"/>
          <w:marBottom w:val="0"/>
          <w:divBdr>
            <w:top w:val="none" w:sz="0" w:space="0" w:color="auto"/>
            <w:left w:val="none" w:sz="0" w:space="0" w:color="auto"/>
            <w:bottom w:val="none" w:sz="0" w:space="0" w:color="auto"/>
            <w:right w:val="none" w:sz="0" w:space="0" w:color="auto"/>
          </w:divBdr>
        </w:div>
        <w:div w:id="1057708837">
          <w:marLeft w:val="720"/>
          <w:marRight w:val="0"/>
          <w:marTop w:val="0"/>
          <w:marBottom w:val="0"/>
          <w:divBdr>
            <w:top w:val="none" w:sz="0" w:space="0" w:color="auto"/>
            <w:left w:val="none" w:sz="0" w:space="0" w:color="auto"/>
            <w:bottom w:val="none" w:sz="0" w:space="0" w:color="auto"/>
            <w:right w:val="none" w:sz="0" w:space="0" w:color="auto"/>
          </w:divBdr>
        </w:div>
        <w:div w:id="1208758415">
          <w:marLeft w:val="720"/>
          <w:marRight w:val="0"/>
          <w:marTop w:val="0"/>
          <w:marBottom w:val="0"/>
          <w:divBdr>
            <w:top w:val="none" w:sz="0" w:space="0" w:color="auto"/>
            <w:left w:val="none" w:sz="0" w:space="0" w:color="auto"/>
            <w:bottom w:val="none" w:sz="0" w:space="0" w:color="auto"/>
            <w:right w:val="none" w:sz="0" w:space="0" w:color="auto"/>
          </w:divBdr>
        </w:div>
        <w:div w:id="1720283138">
          <w:marLeft w:val="720"/>
          <w:marRight w:val="0"/>
          <w:marTop w:val="0"/>
          <w:marBottom w:val="0"/>
          <w:divBdr>
            <w:top w:val="none" w:sz="0" w:space="0" w:color="auto"/>
            <w:left w:val="none" w:sz="0" w:space="0" w:color="auto"/>
            <w:bottom w:val="none" w:sz="0" w:space="0" w:color="auto"/>
            <w:right w:val="none" w:sz="0" w:space="0" w:color="auto"/>
          </w:divBdr>
        </w:div>
        <w:div w:id="511452145">
          <w:marLeft w:val="0"/>
          <w:marRight w:val="0"/>
          <w:marTop w:val="360"/>
          <w:marBottom w:val="0"/>
          <w:divBdr>
            <w:top w:val="none" w:sz="0" w:space="0" w:color="auto"/>
            <w:left w:val="none" w:sz="0" w:space="0" w:color="auto"/>
            <w:bottom w:val="none" w:sz="0" w:space="0" w:color="auto"/>
            <w:right w:val="none" w:sz="0" w:space="0" w:color="auto"/>
          </w:divBdr>
        </w:div>
        <w:div w:id="1763604380">
          <w:marLeft w:val="0"/>
          <w:marRight w:val="0"/>
          <w:marTop w:val="360"/>
          <w:marBottom w:val="0"/>
          <w:divBdr>
            <w:top w:val="none" w:sz="0" w:space="0" w:color="auto"/>
            <w:left w:val="none" w:sz="0" w:space="0" w:color="auto"/>
            <w:bottom w:val="none" w:sz="0" w:space="0" w:color="auto"/>
            <w:right w:val="none" w:sz="0" w:space="0" w:color="auto"/>
          </w:divBdr>
        </w:div>
        <w:div w:id="1137450879">
          <w:marLeft w:val="0"/>
          <w:marRight w:val="0"/>
          <w:marTop w:val="0"/>
          <w:marBottom w:val="180"/>
          <w:divBdr>
            <w:top w:val="none" w:sz="0" w:space="0" w:color="auto"/>
            <w:left w:val="none" w:sz="0" w:space="0" w:color="auto"/>
            <w:bottom w:val="none" w:sz="0" w:space="0" w:color="auto"/>
            <w:right w:val="none" w:sz="0" w:space="0" w:color="auto"/>
          </w:divBdr>
        </w:div>
        <w:div w:id="157616062">
          <w:marLeft w:val="0"/>
          <w:marRight w:val="0"/>
          <w:marTop w:val="180"/>
          <w:marBottom w:val="180"/>
          <w:divBdr>
            <w:top w:val="none" w:sz="0" w:space="0" w:color="auto"/>
            <w:left w:val="none" w:sz="0" w:space="0" w:color="auto"/>
            <w:bottom w:val="none" w:sz="0" w:space="0" w:color="auto"/>
            <w:right w:val="none" w:sz="0" w:space="0" w:color="auto"/>
          </w:divBdr>
          <w:divsChild>
            <w:div w:id="1297180196">
              <w:marLeft w:val="0"/>
              <w:marRight w:val="0"/>
              <w:marTop w:val="180"/>
              <w:marBottom w:val="180"/>
              <w:divBdr>
                <w:top w:val="none" w:sz="0" w:space="0" w:color="auto"/>
                <w:left w:val="none" w:sz="0" w:space="0" w:color="auto"/>
                <w:bottom w:val="none" w:sz="0" w:space="0" w:color="auto"/>
                <w:right w:val="none" w:sz="0" w:space="0" w:color="auto"/>
              </w:divBdr>
            </w:div>
            <w:div w:id="591355070">
              <w:marLeft w:val="260"/>
              <w:marRight w:val="260"/>
              <w:marTop w:val="0"/>
              <w:marBottom w:val="360"/>
              <w:divBdr>
                <w:top w:val="none" w:sz="0" w:space="0" w:color="auto"/>
                <w:left w:val="none" w:sz="0" w:space="0" w:color="auto"/>
                <w:bottom w:val="none" w:sz="0" w:space="0" w:color="auto"/>
                <w:right w:val="none" w:sz="0" w:space="0" w:color="auto"/>
              </w:divBdr>
            </w:div>
          </w:divsChild>
        </w:div>
        <w:div w:id="140463458">
          <w:marLeft w:val="0"/>
          <w:marRight w:val="0"/>
          <w:marTop w:val="360"/>
          <w:marBottom w:val="0"/>
          <w:divBdr>
            <w:top w:val="none" w:sz="0" w:space="0" w:color="auto"/>
            <w:left w:val="none" w:sz="0" w:space="0" w:color="auto"/>
            <w:bottom w:val="none" w:sz="0" w:space="0" w:color="auto"/>
            <w:right w:val="none" w:sz="0" w:space="0" w:color="auto"/>
          </w:divBdr>
        </w:div>
        <w:div w:id="1199926285">
          <w:marLeft w:val="0"/>
          <w:marRight w:val="0"/>
          <w:marTop w:val="360"/>
          <w:marBottom w:val="0"/>
          <w:divBdr>
            <w:top w:val="none" w:sz="0" w:space="0" w:color="auto"/>
            <w:left w:val="none" w:sz="0" w:space="0" w:color="auto"/>
            <w:bottom w:val="none" w:sz="0" w:space="0" w:color="auto"/>
            <w:right w:val="none" w:sz="0" w:space="0" w:color="auto"/>
          </w:divBdr>
        </w:div>
        <w:div w:id="1358000654">
          <w:marLeft w:val="0"/>
          <w:marRight w:val="0"/>
          <w:marTop w:val="360"/>
          <w:marBottom w:val="0"/>
          <w:divBdr>
            <w:top w:val="none" w:sz="0" w:space="0" w:color="auto"/>
            <w:left w:val="none" w:sz="0" w:space="0" w:color="auto"/>
            <w:bottom w:val="none" w:sz="0" w:space="0" w:color="auto"/>
            <w:right w:val="none" w:sz="0" w:space="0" w:color="auto"/>
          </w:divBdr>
        </w:div>
        <w:div w:id="938028641">
          <w:marLeft w:val="0"/>
          <w:marRight w:val="0"/>
          <w:marTop w:val="0"/>
          <w:marBottom w:val="180"/>
          <w:divBdr>
            <w:top w:val="none" w:sz="0" w:space="0" w:color="auto"/>
            <w:left w:val="none" w:sz="0" w:space="0" w:color="auto"/>
            <w:bottom w:val="none" w:sz="0" w:space="0" w:color="auto"/>
            <w:right w:val="none" w:sz="0" w:space="0" w:color="auto"/>
          </w:divBdr>
        </w:div>
        <w:div w:id="466163172">
          <w:marLeft w:val="0"/>
          <w:marRight w:val="0"/>
          <w:marTop w:val="180"/>
          <w:marBottom w:val="180"/>
          <w:divBdr>
            <w:top w:val="none" w:sz="0" w:space="0" w:color="auto"/>
            <w:left w:val="none" w:sz="0" w:space="0" w:color="auto"/>
            <w:bottom w:val="none" w:sz="0" w:space="0" w:color="auto"/>
            <w:right w:val="none" w:sz="0" w:space="0" w:color="auto"/>
          </w:divBdr>
          <w:divsChild>
            <w:div w:id="1557205478">
              <w:marLeft w:val="0"/>
              <w:marRight w:val="0"/>
              <w:marTop w:val="180"/>
              <w:marBottom w:val="180"/>
              <w:divBdr>
                <w:top w:val="none" w:sz="0" w:space="0" w:color="auto"/>
                <w:left w:val="none" w:sz="0" w:space="0" w:color="auto"/>
                <w:bottom w:val="none" w:sz="0" w:space="0" w:color="auto"/>
                <w:right w:val="none" w:sz="0" w:space="0" w:color="auto"/>
              </w:divBdr>
            </w:div>
            <w:div w:id="718282604">
              <w:marLeft w:val="260"/>
              <w:marRight w:val="260"/>
              <w:marTop w:val="0"/>
              <w:marBottom w:val="360"/>
              <w:divBdr>
                <w:top w:val="none" w:sz="0" w:space="0" w:color="auto"/>
                <w:left w:val="none" w:sz="0" w:space="0" w:color="auto"/>
                <w:bottom w:val="none" w:sz="0" w:space="0" w:color="auto"/>
                <w:right w:val="none" w:sz="0" w:space="0" w:color="auto"/>
              </w:divBdr>
            </w:div>
          </w:divsChild>
        </w:div>
        <w:div w:id="1333415413">
          <w:marLeft w:val="0"/>
          <w:marRight w:val="0"/>
          <w:marTop w:val="1440"/>
          <w:marBottom w:val="0"/>
          <w:divBdr>
            <w:top w:val="none" w:sz="0" w:space="0" w:color="auto"/>
            <w:left w:val="none" w:sz="0" w:space="0" w:color="auto"/>
            <w:bottom w:val="none" w:sz="0" w:space="0" w:color="auto"/>
            <w:right w:val="none" w:sz="0" w:space="0" w:color="auto"/>
          </w:divBdr>
        </w:div>
        <w:div w:id="1050029856">
          <w:marLeft w:val="0"/>
          <w:marRight w:val="0"/>
          <w:marTop w:val="180"/>
          <w:marBottom w:val="0"/>
          <w:divBdr>
            <w:top w:val="none" w:sz="0" w:space="0" w:color="auto"/>
            <w:left w:val="none" w:sz="0" w:space="0" w:color="auto"/>
            <w:bottom w:val="none" w:sz="0" w:space="0" w:color="auto"/>
            <w:right w:val="none" w:sz="0" w:space="0" w:color="auto"/>
          </w:divBdr>
        </w:div>
        <w:div w:id="2030983212">
          <w:marLeft w:val="0"/>
          <w:marRight w:val="0"/>
          <w:marTop w:val="180"/>
          <w:marBottom w:val="0"/>
          <w:divBdr>
            <w:top w:val="none" w:sz="0" w:space="0" w:color="auto"/>
            <w:left w:val="none" w:sz="0" w:space="0" w:color="auto"/>
            <w:bottom w:val="none" w:sz="0" w:space="0" w:color="auto"/>
            <w:right w:val="none" w:sz="0" w:space="0" w:color="auto"/>
          </w:divBdr>
        </w:div>
        <w:div w:id="1079132041">
          <w:marLeft w:val="0"/>
          <w:marRight w:val="0"/>
          <w:marTop w:val="720"/>
          <w:marBottom w:val="0"/>
          <w:divBdr>
            <w:top w:val="none" w:sz="0" w:space="0" w:color="auto"/>
            <w:left w:val="none" w:sz="0" w:space="0" w:color="auto"/>
            <w:bottom w:val="none" w:sz="0" w:space="0" w:color="auto"/>
            <w:right w:val="none" w:sz="0" w:space="0" w:color="auto"/>
          </w:divBdr>
        </w:div>
        <w:div w:id="2060591119">
          <w:marLeft w:val="0"/>
          <w:marRight w:val="0"/>
          <w:marTop w:val="360"/>
          <w:marBottom w:val="0"/>
          <w:divBdr>
            <w:top w:val="none" w:sz="0" w:space="0" w:color="auto"/>
            <w:left w:val="none" w:sz="0" w:space="0" w:color="auto"/>
            <w:bottom w:val="none" w:sz="0" w:space="0" w:color="auto"/>
            <w:right w:val="none" w:sz="0" w:space="0" w:color="auto"/>
          </w:divBdr>
        </w:div>
        <w:div w:id="1652248610">
          <w:marLeft w:val="0"/>
          <w:marRight w:val="0"/>
          <w:marTop w:val="360"/>
          <w:marBottom w:val="0"/>
          <w:divBdr>
            <w:top w:val="none" w:sz="0" w:space="0" w:color="auto"/>
            <w:left w:val="none" w:sz="0" w:space="0" w:color="auto"/>
            <w:bottom w:val="none" w:sz="0" w:space="0" w:color="auto"/>
            <w:right w:val="none" w:sz="0" w:space="0" w:color="auto"/>
          </w:divBdr>
        </w:div>
        <w:div w:id="1298484925">
          <w:marLeft w:val="0"/>
          <w:marRight w:val="0"/>
          <w:marTop w:val="180"/>
          <w:marBottom w:val="0"/>
          <w:divBdr>
            <w:top w:val="none" w:sz="0" w:space="0" w:color="auto"/>
            <w:left w:val="none" w:sz="0" w:space="0" w:color="auto"/>
            <w:bottom w:val="none" w:sz="0" w:space="0" w:color="auto"/>
            <w:right w:val="none" w:sz="0" w:space="0" w:color="auto"/>
          </w:divBdr>
        </w:div>
        <w:div w:id="934677421">
          <w:marLeft w:val="0"/>
          <w:marRight w:val="0"/>
          <w:marTop w:val="360"/>
          <w:marBottom w:val="0"/>
          <w:divBdr>
            <w:top w:val="none" w:sz="0" w:space="0" w:color="auto"/>
            <w:left w:val="none" w:sz="0" w:space="0" w:color="auto"/>
            <w:bottom w:val="none" w:sz="0" w:space="0" w:color="auto"/>
            <w:right w:val="none" w:sz="0" w:space="0" w:color="auto"/>
          </w:divBdr>
        </w:div>
        <w:div w:id="2091417586">
          <w:marLeft w:val="0"/>
          <w:marRight w:val="0"/>
          <w:marTop w:val="180"/>
          <w:marBottom w:val="0"/>
          <w:divBdr>
            <w:top w:val="none" w:sz="0" w:space="0" w:color="auto"/>
            <w:left w:val="none" w:sz="0" w:space="0" w:color="auto"/>
            <w:bottom w:val="none" w:sz="0" w:space="0" w:color="auto"/>
            <w:right w:val="none" w:sz="0" w:space="0" w:color="auto"/>
          </w:divBdr>
        </w:div>
        <w:div w:id="2043743346">
          <w:marLeft w:val="0"/>
          <w:marRight w:val="0"/>
          <w:marTop w:val="180"/>
          <w:marBottom w:val="180"/>
          <w:divBdr>
            <w:top w:val="none" w:sz="0" w:space="0" w:color="auto"/>
            <w:left w:val="none" w:sz="0" w:space="0" w:color="auto"/>
            <w:bottom w:val="none" w:sz="0" w:space="0" w:color="auto"/>
            <w:right w:val="none" w:sz="0" w:space="0" w:color="auto"/>
          </w:divBdr>
          <w:divsChild>
            <w:div w:id="643705667">
              <w:marLeft w:val="0"/>
              <w:marRight w:val="0"/>
              <w:marTop w:val="180"/>
              <w:marBottom w:val="180"/>
              <w:divBdr>
                <w:top w:val="none" w:sz="0" w:space="0" w:color="auto"/>
                <w:left w:val="none" w:sz="0" w:space="0" w:color="auto"/>
                <w:bottom w:val="none" w:sz="0" w:space="0" w:color="auto"/>
                <w:right w:val="none" w:sz="0" w:space="0" w:color="auto"/>
              </w:divBdr>
            </w:div>
            <w:div w:id="877356767">
              <w:marLeft w:val="260"/>
              <w:marRight w:val="260"/>
              <w:marTop w:val="0"/>
              <w:marBottom w:val="360"/>
              <w:divBdr>
                <w:top w:val="none" w:sz="0" w:space="0" w:color="auto"/>
                <w:left w:val="none" w:sz="0" w:space="0" w:color="auto"/>
                <w:bottom w:val="none" w:sz="0" w:space="0" w:color="auto"/>
                <w:right w:val="none" w:sz="0" w:space="0" w:color="auto"/>
              </w:divBdr>
            </w:div>
          </w:divsChild>
        </w:div>
        <w:div w:id="219948393">
          <w:marLeft w:val="0"/>
          <w:marRight w:val="0"/>
          <w:marTop w:val="360"/>
          <w:marBottom w:val="0"/>
          <w:divBdr>
            <w:top w:val="none" w:sz="0" w:space="0" w:color="auto"/>
            <w:left w:val="none" w:sz="0" w:space="0" w:color="auto"/>
            <w:bottom w:val="none" w:sz="0" w:space="0" w:color="auto"/>
            <w:right w:val="none" w:sz="0" w:space="0" w:color="auto"/>
          </w:divBdr>
        </w:div>
        <w:div w:id="1320889001">
          <w:marLeft w:val="720"/>
          <w:marRight w:val="0"/>
          <w:marTop w:val="0"/>
          <w:marBottom w:val="0"/>
          <w:divBdr>
            <w:top w:val="none" w:sz="0" w:space="0" w:color="auto"/>
            <w:left w:val="none" w:sz="0" w:space="0" w:color="auto"/>
            <w:bottom w:val="none" w:sz="0" w:space="0" w:color="auto"/>
            <w:right w:val="none" w:sz="0" w:space="0" w:color="auto"/>
          </w:divBdr>
        </w:div>
        <w:div w:id="939994574">
          <w:marLeft w:val="720"/>
          <w:marRight w:val="0"/>
          <w:marTop w:val="0"/>
          <w:marBottom w:val="0"/>
          <w:divBdr>
            <w:top w:val="none" w:sz="0" w:space="0" w:color="auto"/>
            <w:left w:val="none" w:sz="0" w:space="0" w:color="auto"/>
            <w:bottom w:val="none" w:sz="0" w:space="0" w:color="auto"/>
            <w:right w:val="none" w:sz="0" w:space="0" w:color="auto"/>
          </w:divBdr>
        </w:div>
        <w:div w:id="1150512574">
          <w:marLeft w:val="720"/>
          <w:marRight w:val="0"/>
          <w:marTop w:val="0"/>
          <w:marBottom w:val="0"/>
          <w:divBdr>
            <w:top w:val="none" w:sz="0" w:space="0" w:color="auto"/>
            <w:left w:val="none" w:sz="0" w:space="0" w:color="auto"/>
            <w:bottom w:val="none" w:sz="0" w:space="0" w:color="auto"/>
            <w:right w:val="none" w:sz="0" w:space="0" w:color="auto"/>
          </w:divBdr>
        </w:div>
        <w:div w:id="1149977127">
          <w:marLeft w:val="720"/>
          <w:marRight w:val="0"/>
          <w:marTop w:val="0"/>
          <w:marBottom w:val="0"/>
          <w:divBdr>
            <w:top w:val="none" w:sz="0" w:space="0" w:color="auto"/>
            <w:left w:val="none" w:sz="0" w:space="0" w:color="auto"/>
            <w:bottom w:val="none" w:sz="0" w:space="0" w:color="auto"/>
            <w:right w:val="none" w:sz="0" w:space="0" w:color="auto"/>
          </w:divBdr>
        </w:div>
        <w:div w:id="1965113650">
          <w:marLeft w:val="720"/>
          <w:marRight w:val="0"/>
          <w:marTop w:val="0"/>
          <w:marBottom w:val="0"/>
          <w:divBdr>
            <w:top w:val="none" w:sz="0" w:space="0" w:color="auto"/>
            <w:left w:val="none" w:sz="0" w:space="0" w:color="auto"/>
            <w:bottom w:val="none" w:sz="0" w:space="0" w:color="auto"/>
            <w:right w:val="none" w:sz="0" w:space="0" w:color="auto"/>
          </w:divBdr>
        </w:div>
        <w:div w:id="939025062">
          <w:marLeft w:val="720"/>
          <w:marRight w:val="0"/>
          <w:marTop w:val="0"/>
          <w:marBottom w:val="0"/>
          <w:divBdr>
            <w:top w:val="none" w:sz="0" w:space="0" w:color="auto"/>
            <w:left w:val="none" w:sz="0" w:space="0" w:color="auto"/>
            <w:bottom w:val="none" w:sz="0" w:space="0" w:color="auto"/>
            <w:right w:val="none" w:sz="0" w:space="0" w:color="auto"/>
          </w:divBdr>
        </w:div>
        <w:div w:id="737020694">
          <w:marLeft w:val="720"/>
          <w:marRight w:val="0"/>
          <w:marTop w:val="0"/>
          <w:marBottom w:val="0"/>
          <w:divBdr>
            <w:top w:val="none" w:sz="0" w:space="0" w:color="auto"/>
            <w:left w:val="none" w:sz="0" w:space="0" w:color="auto"/>
            <w:bottom w:val="none" w:sz="0" w:space="0" w:color="auto"/>
            <w:right w:val="none" w:sz="0" w:space="0" w:color="auto"/>
          </w:divBdr>
        </w:div>
        <w:div w:id="1454861025">
          <w:marLeft w:val="720"/>
          <w:marRight w:val="0"/>
          <w:marTop w:val="0"/>
          <w:marBottom w:val="0"/>
          <w:divBdr>
            <w:top w:val="none" w:sz="0" w:space="0" w:color="auto"/>
            <w:left w:val="none" w:sz="0" w:space="0" w:color="auto"/>
            <w:bottom w:val="none" w:sz="0" w:space="0" w:color="auto"/>
            <w:right w:val="none" w:sz="0" w:space="0" w:color="auto"/>
          </w:divBdr>
        </w:div>
        <w:div w:id="1897474361">
          <w:marLeft w:val="720"/>
          <w:marRight w:val="0"/>
          <w:marTop w:val="0"/>
          <w:marBottom w:val="0"/>
          <w:divBdr>
            <w:top w:val="none" w:sz="0" w:space="0" w:color="auto"/>
            <w:left w:val="none" w:sz="0" w:space="0" w:color="auto"/>
            <w:bottom w:val="none" w:sz="0" w:space="0" w:color="auto"/>
            <w:right w:val="none" w:sz="0" w:space="0" w:color="auto"/>
          </w:divBdr>
        </w:div>
        <w:div w:id="245920783">
          <w:marLeft w:val="720"/>
          <w:marRight w:val="0"/>
          <w:marTop w:val="0"/>
          <w:marBottom w:val="0"/>
          <w:divBdr>
            <w:top w:val="none" w:sz="0" w:space="0" w:color="auto"/>
            <w:left w:val="none" w:sz="0" w:space="0" w:color="auto"/>
            <w:bottom w:val="none" w:sz="0" w:space="0" w:color="auto"/>
            <w:right w:val="none" w:sz="0" w:space="0" w:color="auto"/>
          </w:divBdr>
        </w:div>
        <w:div w:id="509418294">
          <w:marLeft w:val="720"/>
          <w:marRight w:val="0"/>
          <w:marTop w:val="0"/>
          <w:marBottom w:val="0"/>
          <w:divBdr>
            <w:top w:val="none" w:sz="0" w:space="0" w:color="auto"/>
            <w:left w:val="none" w:sz="0" w:space="0" w:color="auto"/>
            <w:bottom w:val="none" w:sz="0" w:space="0" w:color="auto"/>
            <w:right w:val="none" w:sz="0" w:space="0" w:color="auto"/>
          </w:divBdr>
        </w:div>
        <w:div w:id="1701083591">
          <w:marLeft w:val="720"/>
          <w:marRight w:val="0"/>
          <w:marTop w:val="0"/>
          <w:marBottom w:val="0"/>
          <w:divBdr>
            <w:top w:val="none" w:sz="0" w:space="0" w:color="auto"/>
            <w:left w:val="none" w:sz="0" w:space="0" w:color="auto"/>
            <w:bottom w:val="none" w:sz="0" w:space="0" w:color="auto"/>
            <w:right w:val="none" w:sz="0" w:space="0" w:color="auto"/>
          </w:divBdr>
        </w:div>
        <w:div w:id="1968703562">
          <w:marLeft w:val="0"/>
          <w:marRight w:val="0"/>
          <w:marTop w:val="360"/>
          <w:marBottom w:val="0"/>
          <w:divBdr>
            <w:top w:val="none" w:sz="0" w:space="0" w:color="auto"/>
            <w:left w:val="none" w:sz="0" w:space="0" w:color="auto"/>
            <w:bottom w:val="none" w:sz="0" w:space="0" w:color="auto"/>
            <w:right w:val="none" w:sz="0" w:space="0" w:color="auto"/>
          </w:divBdr>
        </w:div>
        <w:div w:id="457648021">
          <w:marLeft w:val="0"/>
          <w:marRight w:val="0"/>
          <w:marTop w:val="180"/>
          <w:marBottom w:val="0"/>
          <w:divBdr>
            <w:top w:val="none" w:sz="0" w:space="0" w:color="auto"/>
            <w:left w:val="none" w:sz="0" w:space="0" w:color="auto"/>
            <w:bottom w:val="none" w:sz="0" w:space="0" w:color="auto"/>
            <w:right w:val="none" w:sz="0" w:space="0" w:color="auto"/>
          </w:divBdr>
        </w:div>
        <w:div w:id="135529976">
          <w:marLeft w:val="0"/>
          <w:marRight w:val="0"/>
          <w:marTop w:val="180"/>
          <w:marBottom w:val="180"/>
          <w:divBdr>
            <w:top w:val="none" w:sz="0" w:space="0" w:color="auto"/>
            <w:left w:val="none" w:sz="0" w:space="0" w:color="auto"/>
            <w:bottom w:val="none" w:sz="0" w:space="0" w:color="auto"/>
            <w:right w:val="none" w:sz="0" w:space="0" w:color="auto"/>
          </w:divBdr>
          <w:divsChild>
            <w:div w:id="254241793">
              <w:marLeft w:val="0"/>
              <w:marRight w:val="0"/>
              <w:marTop w:val="180"/>
              <w:marBottom w:val="180"/>
              <w:divBdr>
                <w:top w:val="none" w:sz="0" w:space="0" w:color="auto"/>
                <w:left w:val="none" w:sz="0" w:space="0" w:color="auto"/>
                <w:bottom w:val="none" w:sz="0" w:space="0" w:color="auto"/>
                <w:right w:val="none" w:sz="0" w:space="0" w:color="auto"/>
              </w:divBdr>
            </w:div>
            <w:div w:id="334576983">
              <w:marLeft w:val="260"/>
              <w:marRight w:val="260"/>
              <w:marTop w:val="0"/>
              <w:marBottom w:val="360"/>
              <w:divBdr>
                <w:top w:val="none" w:sz="0" w:space="0" w:color="auto"/>
                <w:left w:val="none" w:sz="0" w:space="0" w:color="auto"/>
                <w:bottom w:val="none" w:sz="0" w:space="0" w:color="auto"/>
                <w:right w:val="none" w:sz="0" w:space="0" w:color="auto"/>
              </w:divBdr>
            </w:div>
          </w:divsChild>
        </w:div>
        <w:div w:id="393621103">
          <w:marLeft w:val="0"/>
          <w:marRight w:val="0"/>
          <w:marTop w:val="360"/>
          <w:marBottom w:val="0"/>
          <w:divBdr>
            <w:top w:val="none" w:sz="0" w:space="0" w:color="auto"/>
            <w:left w:val="none" w:sz="0" w:space="0" w:color="auto"/>
            <w:bottom w:val="none" w:sz="0" w:space="0" w:color="auto"/>
            <w:right w:val="none" w:sz="0" w:space="0" w:color="auto"/>
          </w:divBdr>
        </w:div>
        <w:div w:id="1709985274">
          <w:marLeft w:val="0"/>
          <w:marRight w:val="0"/>
          <w:marTop w:val="360"/>
          <w:marBottom w:val="0"/>
          <w:divBdr>
            <w:top w:val="none" w:sz="0" w:space="0" w:color="auto"/>
            <w:left w:val="none" w:sz="0" w:space="0" w:color="auto"/>
            <w:bottom w:val="none" w:sz="0" w:space="0" w:color="auto"/>
            <w:right w:val="none" w:sz="0" w:space="0" w:color="auto"/>
          </w:divBdr>
        </w:div>
        <w:div w:id="302975147">
          <w:marLeft w:val="0"/>
          <w:marRight w:val="0"/>
          <w:marTop w:val="360"/>
          <w:marBottom w:val="0"/>
          <w:divBdr>
            <w:top w:val="none" w:sz="0" w:space="0" w:color="auto"/>
            <w:left w:val="none" w:sz="0" w:space="0" w:color="auto"/>
            <w:bottom w:val="none" w:sz="0" w:space="0" w:color="auto"/>
            <w:right w:val="none" w:sz="0" w:space="0" w:color="auto"/>
          </w:divBdr>
        </w:div>
        <w:div w:id="448013142">
          <w:marLeft w:val="720"/>
          <w:marRight w:val="0"/>
          <w:marTop w:val="0"/>
          <w:marBottom w:val="0"/>
          <w:divBdr>
            <w:top w:val="none" w:sz="0" w:space="0" w:color="auto"/>
            <w:left w:val="none" w:sz="0" w:space="0" w:color="auto"/>
            <w:bottom w:val="none" w:sz="0" w:space="0" w:color="auto"/>
            <w:right w:val="none" w:sz="0" w:space="0" w:color="auto"/>
          </w:divBdr>
        </w:div>
        <w:div w:id="666129417">
          <w:marLeft w:val="720"/>
          <w:marRight w:val="0"/>
          <w:marTop w:val="0"/>
          <w:marBottom w:val="0"/>
          <w:divBdr>
            <w:top w:val="none" w:sz="0" w:space="0" w:color="auto"/>
            <w:left w:val="none" w:sz="0" w:space="0" w:color="auto"/>
            <w:bottom w:val="none" w:sz="0" w:space="0" w:color="auto"/>
            <w:right w:val="none" w:sz="0" w:space="0" w:color="auto"/>
          </w:divBdr>
        </w:div>
        <w:div w:id="224489278">
          <w:marLeft w:val="0"/>
          <w:marRight w:val="0"/>
          <w:marTop w:val="180"/>
          <w:marBottom w:val="0"/>
          <w:divBdr>
            <w:top w:val="none" w:sz="0" w:space="0" w:color="auto"/>
            <w:left w:val="none" w:sz="0" w:space="0" w:color="auto"/>
            <w:bottom w:val="none" w:sz="0" w:space="0" w:color="auto"/>
            <w:right w:val="none" w:sz="0" w:space="0" w:color="auto"/>
          </w:divBdr>
        </w:div>
        <w:div w:id="1489251177">
          <w:marLeft w:val="0"/>
          <w:marRight w:val="0"/>
          <w:marTop w:val="360"/>
          <w:marBottom w:val="0"/>
          <w:divBdr>
            <w:top w:val="none" w:sz="0" w:space="0" w:color="auto"/>
            <w:left w:val="none" w:sz="0" w:space="0" w:color="auto"/>
            <w:bottom w:val="none" w:sz="0" w:space="0" w:color="auto"/>
            <w:right w:val="none" w:sz="0" w:space="0" w:color="auto"/>
          </w:divBdr>
        </w:div>
        <w:div w:id="1815298198">
          <w:marLeft w:val="0"/>
          <w:marRight w:val="0"/>
          <w:marTop w:val="360"/>
          <w:marBottom w:val="0"/>
          <w:divBdr>
            <w:top w:val="none" w:sz="0" w:space="0" w:color="auto"/>
            <w:left w:val="none" w:sz="0" w:space="0" w:color="auto"/>
            <w:bottom w:val="none" w:sz="0" w:space="0" w:color="auto"/>
            <w:right w:val="none" w:sz="0" w:space="0" w:color="auto"/>
          </w:divBdr>
        </w:div>
        <w:div w:id="1727995590">
          <w:marLeft w:val="0"/>
          <w:marRight w:val="0"/>
          <w:marTop w:val="0"/>
          <w:marBottom w:val="180"/>
          <w:divBdr>
            <w:top w:val="none" w:sz="0" w:space="0" w:color="auto"/>
            <w:left w:val="none" w:sz="0" w:space="0" w:color="auto"/>
            <w:bottom w:val="none" w:sz="0" w:space="0" w:color="auto"/>
            <w:right w:val="none" w:sz="0" w:space="0" w:color="auto"/>
          </w:divBdr>
        </w:div>
        <w:div w:id="101457881">
          <w:marLeft w:val="0"/>
          <w:marRight w:val="0"/>
          <w:marTop w:val="180"/>
          <w:marBottom w:val="180"/>
          <w:divBdr>
            <w:top w:val="none" w:sz="0" w:space="0" w:color="auto"/>
            <w:left w:val="none" w:sz="0" w:space="0" w:color="auto"/>
            <w:bottom w:val="none" w:sz="0" w:space="0" w:color="auto"/>
            <w:right w:val="none" w:sz="0" w:space="0" w:color="auto"/>
          </w:divBdr>
          <w:divsChild>
            <w:div w:id="611473783">
              <w:marLeft w:val="0"/>
              <w:marRight w:val="0"/>
              <w:marTop w:val="180"/>
              <w:marBottom w:val="180"/>
              <w:divBdr>
                <w:top w:val="none" w:sz="0" w:space="0" w:color="auto"/>
                <w:left w:val="none" w:sz="0" w:space="0" w:color="auto"/>
                <w:bottom w:val="none" w:sz="0" w:space="0" w:color="auto"/>
                <w:right w:val="none" w:sz="0" w:space="0" w:color="auto"/>
              </w:divBdr>
            </w:div>
            <w:div w:id="1463379543">
              <w:marLeft w:val="260"/>
              <w:marRight w:val="260"/>
              <w:marTop w:val="0"/>
              <w:marBottom w:val="360"/>
              <w:divBdr>
                <w:top w:val="none" w:sz="0" w:space="0" w:color="auto"/>
                <w:left w:val="none" w:sz="0" w:space="0" w:color="auto"/>
                <w:bottom w:val="none" w:sz="0" w:space="0" w:color="auto"/>
                <w:right w:val="none" w:sz="0" w:space="0" w:color="auto"/>
              </w:divBdr>
            </w:div>
          </w:divsChild>
        </w:div>
        <w:div w:id="1398893304">
          <w:marLeft w:val="0"/>
          <w:marRight w:val="0"/>
          <w:marTop w:val="1440"/>
          <w:marBottom w:val="0"/>
          <w:divBdr>
            <w:top w:val="none" w:sz="0" w:space="0" w:color="auto"/>
            <w:left w:val="none" w:sz="0" w:space="0" w:color="auto"/>
            <w:bottom w:val="none" w:sz="0" w:space="0" w:color="auto"/>
            <w:right w:val="none" w:sz="0" w:space="0" w:color="auto"/>
          </w:divBdr>
        </w:div>
        <w:div w:id="1298485014">
          <w:marLeft w:val="0"/>
          <w:marRight w:val="0"/>
          <w:marTop w:val="180"/>
          <w:marBottom w:val="0"/>
          <w:divBdr>
            <w:top w:val="none" w:sz="0" w:space="0" w:color="auto"/>
            <w:left w:val="none" w:sz="0" w:space="0" w:color="auto"/>
            <w:bottom w:val="none" w:sz="0" w:space="0" w:color="auto"/>
            <w:right w:val="none" w:sz="0" w:space="0" w:color="auto"/>
          </w:divBdr>
        </w:div>
        <w:div w:id="549804501">
          <w:marLeft w:val="0"/>
          <w:marRight w:val="0"/>
          <w:marTop w:val="180"/>
          <w:marBottom w:val="0"/>
          <w:divBdr>
            <w:top w:val="none" w:sz="0" w:space="0" w:color="auto"/>
            <w:left w:val="none" w:sz="0" w:space="0" w:color="auto"/>
            <w:bottom w:val="none" w:sz="0" w:space="0" w:color="auto"/>
            <w:right w:val="none" w:sz="0" w:space="0" w:color="auto"/>
          </w:divBdr>
        </w:div>
        <w:div w:id="1977566550">
          <w:marLeft w:val="0"/>
          <w:marRight w:val="0"/>
          <w:marTop w:val="720"/>
          <w:marBottom w:val="0"/>
          <w:divBdr>
            <w:top w:val="none" w:sz="0" w:space="0" w:color="auto"/>
            <w:left w:val="none" w:sz="0" w:space="0" w:color="auto"/>
            <w:bottom w:val="none" w:sz="0" w:space="0" w:color="auto"/>
            <w:right w:val="none" w:sz="0" w:space="0" w:color="auto"/>
          </w:divBdr>
        </w:div>
        <w:div w:id="46687502">
          <w:marLeft w:val="0"/>
          <w:marRight w:val="0"/>
          <w:marTop w:val="360"/>
          <w:marBottom w:val="0"/>
          <w:divBdr>
            <w:top w:val="none" w:sz="0" w:space="0" w:color="auto"/>
            <w:left w:val="none" w:sz="0" w:space="0" w:color="auto"/>
            <w:bottom w:val="none" w:sz="0" w:space="0" w:color="auto"/>
            <w:right w:val="none" w:sz="0" w:space="0" w:color="auto"/>
          </w:divBdr>
        </w:div>
        <w:div w:id="2131392788">
          <w:marLeft w:val="0"/>
          <w:marRight w:val="0"/>
          <w:marTop w:val="360"/>
          <w:marBottom w:val="0"/>
          <w:divBdr>
            <w:top w:val="none" w:sz="0" w:space="0" w:color="auto"/>
            <w:left w:val="none" w:sz="0" w:space="0" w:color="auto"/>
            <w:bottom w:val="none" w:sz="0" w:space="0" w:color="auto"/>
            <w:right w:val="none" w:sz="0" w:space="0" w:color="auto"/>
          </w:divBdr>
        </w:div>
        <w:div w:id="550117330">
          <w:marLeft w:val="0"/>
          <w:marRight w:val="0"/>
          <w:marTop w:val="0"/>
          <w:marBottom w:val="180"/>
          <w:divBdr>
            <w:top w:val="none" w:sz="0" w:space="0" w:color="auto"/>
            <w:left w:val="none" w:sz="0" w:space="0" w:color="auto"/>
            <w:bottom w:val="none" w:sz="0" w:space="0" w:color="auto"/>
            <w:right w:val="none" w:sz="0" w:space="0" w:color="auto"/>
          </w:divBdr>
        </w:div>
        <w:div w:id="1297182045">
          <w:marLeft w:val="0"/>
          <w:marRight w:val="0"/>
          <w:marTop w:val="180"/>
          <w:marBottom w:val="180"/>
          <w:divBdr>
            <w:top w:val="none" w:sz="0" w:space="0" w:color="auto"/>
            <w:left w:val="none" w:sz="0" w:space="0" w:color="auto"/>
            <w:bottom w:val="none" w:sz="0" w:space="0" w:color="auto"/>
            <w:right w:val="none" w:sz="0" w:space="0" w:color="auto"/>
          </w:divBdr>
          <w:divsChild>
            <w:div w:id="1496141695">
              <w:marLeft w:val="0"/>
              <w:marRight w:val="0"/>
              <w:marTop w:val="180"/>
              <w:marBottom w:val="180"/>
              <w:divBdr>
                <w:top w:val="none" w:sz="0" w:space="0" w:color="auto"/>
                <w:left w:val="none" w:sz="0" w:space="0" w:color="auto"/>
                <w:bottom w:val="none" w:sz="0" w:space="0" w:color="auto"/>
                <w:right w:val="none" w:sz="0" w:space="0" w:color="auto"/>
              </w:divBdr>
            </w:div>
            <w:div w:id="1720201614">
              <w:marLeft w:val="260"/>
              <w:marRight w:val="260"/>
              <w:marTop w:val="0"/>
              <w:marBottom w:val="360"/>
              <w:divBdr>
                <w:top w:val="none" w:sz="0" w:space="0" w:color="auto"/>
                <w:left w:val="none" w:sz="0" w:space="0" w:color="auto"/>
                <w:bottom w:val="none" w:sz="0" w:space="0" w:color="auto"/>
                <w:right w:val="none" w:sz="0" w:space="0" w:color="auto"/>
              </w:divBdr>
            </w:div>
          </w:divsChild>
        </w:div>
        <w:div w:id="867303513">
          <w:marLeft w:val="0"/>
          <w:marRight w:val="0"/>
          <w:marTop w:val="360"/>
          <w:marBottom w:val="0"/>
          <w:divBdr>
            <w:top w:val="none" w:sz="0" w:space="0" w:color="auto"/>
            <w:left w:val="none" w:sz="0" w:space="0" w:color="auto"/>
            <w:bottom w:val="none" w:sz="0" w:space="0" w:color="auto"/>
            <w:right w:val="none" w:sz="0" w:space="0" w:color="auto"/>
          </w:divBdr>
        </w:div>
        <w:div w:id="1879314864">
          <w:marLeft w:val="0"/>
          <w:marRight w:val="0"/>
          <w:marTop w:val="360"/>
          <w:marBottom w:val="0"/>
          <w:divBdr>
            <w:top w:val="none" w:sz="0" w:space="0" w:color="auto"/>
            <w:left w:val="none" w:sz="0" w:space="0" w:color="auto"/>
            <w:bottom w:val="none" w:sz="0" w:space="0" w:color="auto"/>
            <w:right w:val="none" w:sz="0" w:space="0" w:color="auto"/>
          </w:divBdr>
        </w:div>
        <w:div w:id="222571625">
          <w:marLeft w:val="0"/>
          <w:marRight w:val="0"/>
          <w:marTop w:val="360"/>
          <w:marBottom w:val="0"/>
          <w:divBdr>
            <w:top w:val="none" w:sz="0" w:space="0" w:color="auto"/>
            <w:left w:val="none" w:sz="0" w:space="0" w:color="auto"/>
            <w:bottom w:val="none" w:sz="0" w:space="0" w:color="auto"/>
            <w:right w:val="none" w:sz="0" w:space="0" w:color="auto"/>
          </w:divBdr>
        </w:div>
        <w:div w:id="1146508025">
          <w:marLeft w:val="720"/>
          <w:marRight w:val="0"/>
          <w:marTop w:val="0"/>
          <w:marBottom w:val="0"/>
          <w:divBdr>
            <w:top w:val="none" w:sz="0" w:space="0" w:color="auto"/>
            <w:left w:val="none" w:sz="0" w:space="0" w:color="auto"/>
            <w:bottom w:val="none" w:sz="0" w:space="0" w:color="auto"/>
            <w:right w:val="none" w:sz="0" w:space="0" w:color="auto"/>
          </w:divBdr>
        </w:div>
        <w:div w:id="787507481">
          <w:marLeft w:val="720"/>
          <w:marRight w:val="0"/>
          <w:marTop w:val="0"/>
          <w:marBottom w:val="0"/>
          <w:divBdr>
            <w:top w:val="none" w:sz="0" w:space="0" w:color="auto"/>
            <w:left w:val="none" w:sz="0" w:space="0" w:color="auto"/>
            <w:bottom w:val="none" w:sz="0" w:space="0" w:color="auto"/>
            <w:right w:val="none" w:sz="0" w:space="0" w:color="auto"/>
          </w:divBdr>
        </w:div>
        <w:div w:id="2138378102">
          <w:marLeft w:val="720"/>
          <w:marRight w:val="0"/>
          <w:marTop w:val="0"/>
          <w:marBottom w:val="0"/>
          <w:divBdr>
            <w:top w:val="none" w:sz="0" w:space="0" w:color="auto"/>
            <w:left w:val="none" w:sz="0" w:space="0" w:color="auto"/>
            <w:bottom w:val="none" w:sz="0" w:space="0" w:color="auto"/>
            <w:right w:val="none" w:sz="0" w:space="0" w:color="auto"/>
          </w:divBdr>
        </w:div>
        <w:div w:id="748649933">
          <w:marLeft w:val="720"/>
          <w:marRight w:val="0"/>
          <w:marTop w:val="0"/>
          <w:marBottom w:val="0"/>
          <w:divBdr>
            <w:top w:val="none" w:sz="0" w:space="0" w:color="auto"/>
            <w:left w:val="none" w:sz="0" w:space="0" w:color="auto"/>
            <w:bottom w:val="none" w:sz="0" w:space="0" w:color="auto"/>
            <w:right w:val="none" w:sz="0" w:space="0" w:color="auto"/>
          </w:divBdr>
        </w:div>
        <w:div w:id="1408574471">
          <w:marLeft w:val="720"/>
          <w:marRight w:val="0"/>
          <w:marTop w:val="0"/>
          <w:marBottom w:val="0"/>
          <w:divBdr>
            <w:top w:val="none" w:sz="0" w:space="0" w:color="auto"/>
            <w:left w:val="none" w:sz="0" w:space="0" w:color="auto"/>
            <w:bottom w:val="none" w:sz="0" w:space="0" w:color="auto"/>
            <w:right w:val="none" w:sz="0" w:space="0" w:color="auto"/>
          </w:divBdr>
        </w:div>
        <w:div w:id="1118138472">
          <w:marLeft w:val="0"/>
          <w:marRight w:val="0"/>
          <w:marTop w:val="180"/>
          <w:marBottom w:val="0"/>
          <w:divBdr>
            <w:top w:val="none" w:sz="0" w:space="0" w:color="auto"/>
            <w:left w:val="none" w:sz="0" w:space="0" w:color="auto"/>
            <w:bottom w:val="none" w:sz="0" w:space="0" w:color="auto"/>
            <w:right w:val="none" w:sz="0" w:space="0" w:color="auto"/>
          </w:divBdr>
        </w:div>
        <w:div w:id="568997131">
          <w:marLeft w:val="0"/>
          <w:marRight w:val="0"/>
          <w:marTop w:val="180"/>
          <w:marBottom w:val="180"/>
          <w:divBdr>
            <w:top w:val="none" w:sz="0" w:space="0" w:color="auto"/>
            <w:left w:val="none" w:sz="0" w:space="0" w:color="auto"/>
            <w:bottom w:val="none" w:sz="0" w:space="0" w:color="auto"/>
            <w:right w:val="none" w:sz="0" w:space="0" w:color="auto"/>
          </w:divBdr>
          <w:divsChild>
            <w:div w:id="1986814198">
              <w:marLeft w:val="0"/>
              <w:marRight w:val="0"/>
              <w:marTop w:val="180"/>
              <w:marBottom w:val="180"/>
              <w:divBdr>
                <w:top w:val="none" w:sz="0" w:space="0" w:color="auto"/>
                <w:left w:val="none" w:sz="0" w:space="0" w:color="auto"/>
                <w:bottom w:val="none" w:sz="0" w:space="0" w:color="auto"/>
                <w:right w:val="none" w:sz="0" w:space="0" w:color="auto"/>
              </w:divBdr>
            </w:div>
            <w:div w:id="1555701342">
              <w:marLeft w:val="260"/>
              <w:marRight w:val="260"/>
              <w:marTop w:val="0"/>
              <w:marBottom w:val="360"/>
              <w:divBdr>
                <w:top w:val="none" w:sz="0" w:space="0" w:color="auto"/>
                <w:left w:val="none" w:sz="0" w:space="0" w:color="auto"/>
                <w:bottom w:val="none" w:sz="0" w:space="0" w:color="auto"/>
                <w:right w:val="none" w:sz="0" w:space="0" w:color="auto"/>
              </w:divBdr>
            </w:div>
          </w:divsChild>
        </w:div>
        <w:div w:id="1945108564">
          <w:marLeft w:val="0"/>
          <w:marRight w:val="0"/>
          <w:marTop w:val="360"/>
          <w:marBottom w:val="0"/>
          <w:divBdr>
            <w:top w:val="none" w:sz="0" w:space="0" w:color="auto"/>
            <w:left w:val="none" w:sz="0" w:space="0" w:color="auto"/>
            <w:bottom w:val="none" w:sz="0" w:space="0" w:color="auto"/>
            <w:right w:val="none" w:sz="0" w:space="0" w:color="auto"/>
          </w:divBdr>
        </w:div>
        <w:div w:id="445002882">
          <w:marLeft w:val="0"/>
          <w:marRight w:val="0"/>
          <w:marTop w:val="180"/>
          <w:marBottom w:val="0"/>
          <w:divBdr>
            <w:top w:val="none" w:sz="0" w:space="0" w:color="auto"/>
            <w:left w:val="none" w:sz="0" w:space="0" w:color="auto"/>
            <w:bottom w:val="none" w:sz="0" w:space="0" w:color="auto"/>
            <w:right w:val="none" w:sz="0" w:space="0" w:color="auto"/>
          </w:divBdr>
        </w:div>
        <w:div w:id="1674605836">
          <w:marLeft w:val="0"/>
          <w:marRight w:val="0"/>
          <w:marTop w:val="360"/>
          <w:marBottom w:val="0"/>
          <w:divBdr>
            <w:top w:val="none" w:sz="0" w:space="0" w:color="auto"/>
            <w:left w:val="none" w:sz="0" w:space="0" w:color="auto"/>
            <w:bottom w:val="none" w:sz="0" w:space="0" w:color="auto"/>
            <w:right w:val="none" w:sz="0" w:space="0" w:color="auto"/>
          </w:divBdr>
        </w:div>
        <w:div w:id="1976374331">
          <w:marLeft w:val="0"/>
          <w:marRight w:val="0"/>
          <w:marTop w:val="180"/>
          <w:marBottom w:val="0"/>
          <w:divBdr>
            <w:top w:val="none" w:sz="0" w:space="0" w:color="auto"/>
            <w:left w:val="none" w:sz="0" w:space="0" w:color="auto"/>
            <w:bottom w:val="none" w:sz="0" w:space="0" w:color="auto"/>
            <w:right w:val="none" w:sz="0" w:space="0" w:color="auto"/>
          </w:divBdr>
        </w:div>
        <w:div w:id="855995772">
          <w:marLeft w:val="0"/>
          <w:marRight w:val="0"/>
          <w:marTop w:val="360"/>
          <w:marBottom w:val="0"/>
          <w:divBdr>
            <w:top w:val="none" w:sz="0" w:space="0" w:color="auto"/>
            <w:left w:val="none" w:sz="0" w:space="0" w:color="auto"/>
            <w:bottom w:val="none" w:sz="0" w:space="0" w:color="auto"/>
            <w:right w:val="none" w:sz="0" w:space="0" w:color="auto"/>
          </w:divBdr>
        </w:div>
        <w:div w:id="944767474">
          <w:marLeft w:val="0"/>
          <w:marRight w:val="0"/>
          <w:marTop w:val="0"/>
          <w:marBottom w:val="180"/>
          <w:divBdr>
            <w:top w:val="none" w:sz="0" w:space="0" w:color="auto"/>
            <w:left w:val="none" w:sz="0" w:space="0" w:color="auto"/>
            <w:bottom w:val="none" w:sz="0" w:space="0" w:color="auto"/>
            <w:right w:val="none" w:sz="0" w:space="0" w:color="auto"/>
          </w:divBdr>
        </w:div>
        <w:div w:id="793210281">
          <w:marLeft w:val="0"/>
          <w:marRight w:val="0"/>
          <w:marTop w:val="180"/>
          <w:marBottom w:val="180"/>
          <w:divBdr>
            <w:top w:val="none" w:sz="0" w:space="0" w:color="auto"/>
            <w:left w:val="none" w:sz="0" w:space="0" w:color="auto"/>
            <w:bottom w:val="none" w:sz="0" w:space="0" w:color="auto"/>
            <w:right w:val="none" w:sz="0" w:space="0" w:color="auto"/>
          </w:divBdr>
          <w:divsChild>
            <w:div w:id="457454663">
              <w:marLeft w:val="0"/>
              <w:marRight w:val="0"/>
              <w:marTop w:val="180"/>
              <w:marBottom w:val="180"/>
              <w:divBdr>
                <w:top w:val="none" w:sz="0" w:space="0" w:color="auto"/>
                <w:left w:val="none" w:sz="0" w:space="0" w:color="auto"/>
                <w:bottom w:val="none" w:sz="0" w:space="0" w:color="auto"/>
                <w:right w:val="none" w:sz="0" w:space="0" w:color="auto"/>
              </w:divBdr>
            </w:div>
            <w:div w:id="678704881">
              <w:marLeft w:val="260"/>
              <w:marRight w:val="260"/>
              <w:marTop w:val="0"/>
              <w:marBottom w:val="360"/>
              <w:divBdr>
                <w:top w:val="none" w:sz="0" w:space="0" w:color="auto"/>
                <w:left w:val="none" w:sz="0" w:space="0" w:color="auto"/>
                <w:bottom w:val="none" w:sz="0" w:space="0" w:color="auto"/>
                <w:right w:val="none" w:sz="0" w:space="0" w:color="auto"/>
              </w:divBdr>
            </w:div>
          </w:divsChild>
        </w:div>
        <w:div w:id="137264025">
          <w:marLeft w:val="0"/>
          <w:marRight w:val="0"/>
          <w:marTop w:val="180"/>
          <w:marBottom w:val="0"/>
          <w:divBdr>
            <w:top w:val="none" w:sz="0" w:space="0" w:color="auto"/>
            <w:left w:val="none" w:sz="0" w:space="0" w:color="auto"/>
            <w:bottom w:val="none" w:sz="0" w:space="0" w:color="auto"/>
            <w:right w:val="none" w:sz="0" w:space="0" w:color="auto"/>
          </w:divBdr>
        </w:div>
        <w:div w:id="1324746339">
          <w:marLeft w:val="0"/>
          <w:marRight w:val="0"/>
          <w:marTop w:val="180"/>
          <w:marBottom w:val="0"/>
          <w:divBdr>
            <w:top w:val="none" w:sz="0" w:space="0" w:color="auto"/>
            <w:left w:val="none" w:sz="0" w:space="0" w:color="auto"/>
            <w:bottom w:val="none" w:sz="0" w:space="0" w:color="auto"/>
            <w:right w:val="none" w:sz="0" w:space="0" w:color="auto"/>
          </w:divBdr>
        </w:div>
        <w:div w:id="247733021">
          <w:marLeft w:val="0"/>
          <w:marRight w:val="0"/>
          <w:marTop w:val="180"/>
          <w:marBottom w:val="0"/>
          <w:divBdr>
            <w:top w:val="none" w:sz="0" w:space="0" w:color="auto"/>
            <w:left w:val="none" w:sz="0" w:space="0" w:color="auto"/>
            <w:bottom w:val="none" w:sz="0" w:space="0" w:color="auto"/>
            <w:right w:val="none" w:sz="0" w:space="0" w:color="auto"/>
          </w:divBdr>
        </w:div>
        <w:div w:id="1046181234">
          <w:marLeft w:val="0"/>
          <w:marRight w:val="0"/>
          <w:marTop w:val="180"/>
          <w:marBottom w:val="0"/>
          <w:divBdr>
            <w:top w:val="none" w:sz="0" w:space="0" w:color="auto"/>
            <w:left w:val="none" w:sz="0" w:space="0" w:color="auto"/>
            <w:bottom w:val="none" w:sz="0" w:space="0" w:color="auto"/>
            <w:right w:val="none" w:sz="0" w:space="0" w:color="auto"/>
          </w:divBdr>
        </w:div>
        <w:div w:id="843472759">
          <w:marLeft w:val="0"/>
          <w:marRight w:val="0"/>
          <w:marTop w:val="180"/>
          <w:marBottom w:val="0"/>
          <w:divBdr>
            <w:top w:val="none" w:sz="0" w:space="0" w:color="auto"/>
            <w:left w:val="none" w:sz="0" w:space="0" w:color="auto"/>
            <w:bottom w:val="none" w:sz="0" w:space="0" w:color="auto"/>
            <w:right w:val="none" w:sz="0" w:space="0" w:color="auto"/>
          </w:divBdr>
        </w:div>
        <w:div w:id="1731615779">
          <w:marLeft w:val="0"/>
          <w:marRight w:val="0"/>
          <w:marTop w:val="180"/>
          <w:marBottom w:val="0"/>
          <w:divBdr>
            <w:top w:val="none" w:sz="0" w:space="0" w:color="auto"/>
            <w:left w:val="none" w:sz="0" w:space="0" w:color="auto"/>
            <w:bottom w:val="none" w:sz="0" w:space="0" w:color="auto"/>
            <w:right w:val="none" w:sz="0" w:space="0" w:color="auto"/>
          </w:divBdr>
          <w:divsChild>
            <w:div w:id="2032758033">
              <w:marLeft w:val="0"/>
              <w:marRight w:val="0"/>
              <w:marTop w:val="180"/>
              <w:marBottom w:val="0"/>
              <w:divBdr>
                <w:top w:val="none" w:sz="0" w:space="0" w:color="auto"/>
                <w:left w:val="none" w:sz="0" w:space="0" w:color="auto"/>
                <w:bottom w:val="none" w:sz="0" w:space="0" w:color="auto"/>
                <w:right w:val="none" w:sz="0" w:space="0" w:color="auto"/>
              </w:divBdr>
            </w:div>
            <w:div w:id="1135443676">
              <w:marLeft w:val="0"/>
              <w:marRight w:val="0"/>
              <w:marTop w:val="180"/>
              <w:marBottom w:val="0"/>
              <w:divBdr>
                <w:top w:val="none" w:sz="0" w:space="0" w:color="auto"/>
                <w:left w:val="none" w:sz="0" w:space="0" w:color="auto"/>
                <w:bottom w:val="none" w:sz="0" w:space="0" w:color="auto"/>
                <w:right w:val="none" w:sz="0" w:space="0" w:color="auto"/>
              </w:divBdr>
            </w:div>
          </w:divsChild>
        </w:div>
        <w:div w:id="26495990">
          <w:marLeft w:val="0"/>
          <w:marRight w:val="0"/>
          <w:marTop w:val="180"/>
          <w:marBottom w:val="0"/>
          <w:divBdr>
            <w:top w:val="none" w:sz="0" w:space="0" w:color="auto"/>
            <w:left w:val="none" w:sz="0" w:space="0" w:color="auto"/>
            <w:bottom w:val="none" w:sz="0" w:space="0" w:color="auto"/>
            <w:right w:val="none" w:sz="0" w:space="0" w:color="auto"/>
          </w:divBdr>
          <w:divsChild>
            <w:div w:id="1121803914">
              <w:marLeft w:val="0"/>
              <w:marRight w:val="0"/>
              <w:marTop w:val="180"/>
              <w:marBottom w:val="0"/>
              <w:divBdr>
                <w:top w:val="none" w:sz="0" w:space="0" w:color="auto"/>
                <w:left w:val="none" w:sz="0" w:space="0" w:color="auto"/>
                <w:bottom w:val="none" w:sz="0" w:space="0" w:color="auto"/>
                <w:right w:val="none" w:sz="0" w:space="0" w:color="auto"/>
              </w:divBdr>
            </w:div>
            <w:div w:id="1999570760">
              <w:marLeft w:val="0"/>
              <w:marRight w:val="0"/>
              <w:marTop w:val="180"/>
              <w:marBottom w:val="0"/>
              <w:divBdr>
                <w:top w:val="none" w:sz="0" w:space="0" w:color="auto"/>
                <w:left w:val="none" w:sz="0" w:space="0" w:color="auto"/>
                <w:bottom w:val="none" w:sz="0" w:space="0" w:color="auto"/>
                <w:right w:val="none" w:sz="0" w:space="0" w:color="auto"/>
              </w:divBdr>
            </w:div>
            <w:div w:id="1839225978">
              <w:marLeft w:val="0"/>
              <w:marRight w:val="0"/>
              <w:marTop w:val="180"/>
              <w:marBottom w:val="0"/>
              <w:divBdr>
                <w:top w:val="none" w:sz="0" w:space="0" w:color="auto"/>
                <w:left w:val="none" w:sz="0" w:space="0" w:color="auto"/>
                <w:bottom w:val="none" w:sz="0" w:space="0" w:color="auto"/>
                <w:right w:val="none" w:sz="0" w:space="0" w:color="auto"/>
              </w:divBdr>
            </w:div>
            <w:div w:id="1275400306">
              <w:marLeft w:val="0"/>
              <w:marRight w:val="0"/>
              <w:marTop w:val="180"/>
              <w:marBottom w:val="0"/>
              <w:divBdr>
                <w:top w:val="none" w:sz="0" w:space="0" w:color="auto"/>
                <w:left w:val="none" w:sz="0" w:space="0" w:color="auto"/>
                <w:bottom w:val="none" w:sz="0" w:space="0" w:color="auto"/>
                <w:right w:val="none" w:sz="0" w:space="0" w:color="auto"/>
              </w:divBdr>
            </w:div>
            <w:div w:id="1747265688">
              <w:marLeft w:val="0"/>
              <w:marRight w:val="0"/>
              <w:marTop w:val="180"/>
              <w:marBottom w:val="0"/>
              <w:divBdr>
                <w:top w:val="none" w:sz="0" w:space="0" w:color="auto"/>
                <w:left w:val="none" w:sz="0" w:space="0" w:color="auto"/>
                <w:bottom w:val="none" w:sz="0" w:space="0" w:color="auto"/>
                <w:right w:val="none" w:sz="0" w:space="0" w:color="auto"/>
              </w:divBdr>
            </w:div>
            <w:div w:id="1651397378">
              <w:marLeft w:val="0"/>
              <w:marRight w:val="0"/>
              <w:marTop w:val="180"/>
              <w:marBottom w:val="0"/>
              <w:divBdr>
                <w:top w:val="none" w:sz="0" w:space="0" w:color="auto"/>
                <w:left w:val="none" w:sz="0" w:space="0" w:color="auto"/>
                <w:bottom w:val="none" w:sz="0" w:space="0" w:color="auto"/>
                <w:right w:val="none" w:sz="0" w:space="0" w:color="auto"/>
              </w:divBdr>
            </w:div>
          </w:divsChild>
        </w:div>
        <w:div w:id="1942638930">
          <w:marLeft w:val="0"/>
          <w:marRight w:val="0"/>
          <w:marTop w:val="180"/>
          <w:marBottom w:val="0"/>
          <w:divBdr>
            <w:top w:val="none" w:sz="0" w:space="0" w:color="auto"/>
            <w:left w:val="none" w:sz="0" w:space="0" w:color="auto"/>
            <w:bottom w:val="none" w:sz="0" w:space="0" w:color="auto"/>
            <w:right w:val="none" w:sz="0" w:space="0" w:color="auto"/>
          </w:divBdr>
          <w:divsChild>
            <w:div w:id="1113087496">
              <w:marLeft w:val="0"/>
              <w:marRight w:val="0"/>
              <w:marTop w:val="180"/>
              <w:marBottom w:val="0"/>
              <w:divBdr>
                <w:top w:val="none" w:sz="0" w:space="0" w:color="auto"/>
                <w:left w:val="none" w:sz="0" w:space="0" w:color="auto"/>
                <w:bottom w:val="none" w:sz="0" w:space="0" w:color="auto"/>
                <w:right w:val="none" w:sz="0" w:space="0" w:color="auto"/>
              </w:divBdr>
            </w:div>
            <w:div w:id="1896088219">
              <w:marLeft w:val="0"/>
              <w:marRight w:val="0"/>
              <w:marTop w:val="180"/>
              <w:marBottom w:val="0"/>
              <w:divBdr>
                <w:top w:val="none" w:sz="0" w:space="0" w:color="auto"/>
                <w:left w:val="none" w:sz="0" w:space="0" w:color="auto"/>
                <w:bottom w:val="none" w:sz="0" w:space="0" w:color="auto"/>
                <w:right w:val="none" w:sz="0" w:space="0" w:color="auto"/>
              </w:divBdr>
            </w:div>
            <w:div w:id="2072652467">
              <w:marLeft w:val="0"/>
              <w:marRight w:val="0"/>
              <w:marTop w:val="180"/>
              <w:marBottom w:val="0"/>
              <w:divBdr>
                <w:top w:val="none" w:sz="0" w:space="0" w:color="auto"/>
                <w:left w:val="none" w:sz="0" w:space="0" w:color="auto"/>
                <w:bottom w:val="none" w:sz="0" w:space="0" w:color="auto"/>
                <w:right w:val="none" w:sz="0" w:space="0" w:color="auto"/>
              </w:divBdr>
            </w:div>
            <w:div w:id="671686050">
              <w:marLeft w:val="0"/>
              <w:marRight w:val="0"/>
              <w:marTop w:val="180"/>
              <w:marBottom w:val="0"/>
              <w:divBdr>
                <w:top w:val="none" w:sz="0" w:space="0" w:color="auto"/>
                <w:left w:val="none" w:sz="0" w:space="0" w:color="auto"/>
                <w:bottom w:val="none" w:sz="0" w:space="0" w:color="auto"/>
                <w:right w:val="none" w:sz="0" w:space="0" w:color="auto"/>
              </w:divBdr>
            </w:div>
            <w:div w:id="1753889202">
              <w:marLeft w:val="0"/>
              <w:marRight w:val="0"/>
              <w:marTop w:val="180"/>
              <w:marBottom w:val="0"/>
              <w:divBdr>
                <w:top w:val="none" w:sz="0" w:space="0" w:color="auto"/>
                <w:left w:val="none" w:sz="0" w:space="0" w:color="auto"/>
                <w:bottom w:val="none" w:sz="0" w:space="0" w:color="auto"/>
                <w:right w:val="none" w:sz="0" w:space="0" w:color="auto"/>
              </w:divBdr>
            </w:div>
          </w:divsChild>
        </w:div>
        <w:div w:id="92366636">
          <w:marLeft w:val="0"/>
          <w:marRight w:val="0"/>
          <w:marTop w:val="1440"/>
          <w:marBottom w:val="0"/>
          <w:divBdr>
            <w:top w:val="none" w:sz="0" w:space="0" w:color="auto"/>
            <w:left w:val="none" w:sz="0" w:space="0" w:color="auto"/>
            <w:bottom w:val="none" w:sz="0" w:space="0" w:color="auto"/>
            <w:right w:val="none" w:sz="0" w:space="0" w:color="auto"/>
          </w:divBdr>
        </w:div>
        <w:div w:id="919632800">
          <w:marLeft w:val="0"/>
          <w:marRight w:val="0"/>
          <w:marTop w:val="18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23</Pages>
  <Words>9781</Words>
  <Characters>53801</Characters>
  <Application>Microsoft Office Word</Application>
  <DocSecurity>0</DocSecurity>
  <Lines>448</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Guerrero</dc:creator>
  <cp:lastModifiedBy>Guerrero</cp:lastModifiedBy>
  <cp:revision>1</cp:revision>
  <dcterms:created xsi:type="dcterms:W3CDTF">2014-03-15T18:44:00Z</dcterms:created>
  <dcterms:modified xsi:type="dcterms:W3CDTF">2014-03-15T18:48:00Z</dcterms:modified>
</cp:coreProperties>
</file>