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4A" w:rsidRPr="00144B4A" w:rsidRDefault="00144B4A" w:rsidP="00144B4A">
      <w:pPr>
        <w:shd w:val="clear" w:color="auto" w:fill="FFFFFF"/>
        <w:spacing w:after="0" w:line="312" w:lineRule="atLeast"/>
        <w:textAlignment w:val="baseline"/>
        <w:outlineLvl w:val="0"/>
        <w:rPr>
          <w:rFonts w:ascii="Arial" w:eastAsia="Times New Roman" w:hAnsi="Arial" w:cs="Arial"/>
          <w:b/>
          <w:bCs/>
          <w:color w:val="000000"/>
          <w:kern w:val="36"/>
          <w:sz w:val="20"/>
          <w:szCs w:val="20"/>
          <w:lang w:eastAsia="es-ES"/>
        </w:rPr>
      </w:pPr>
      <w:r w:rsidRPr="00144B4A">
        <w:rPr>
          <w:rFonts w:ascii="Arial" w:eastAsia="Times New Roman" w:hAnsi="Arial" w:cs="Arial"/>
          <w:b/>
          <w:bCs/>
          <w:color w:val="000000"/>
          <w:kern w:val="36"/>
          <w:sz w:val="20"/>
          <w:szCs w:val="20"/>
          <w:lang w:eastAsia="es-ES"/>
        </w:rPr>
        <w:t xml:space="preserve">Analizador </w:t>
      </w:r>
      <w:proofErr w:type="spellStart"/>
      <w:r w:rsidRPr="00144B4A">
        <w:rPr>
          <w:rFonts w:ascii="Arial" w:eastAsia="Times New Roman" w:hAnsi="Arial" w:cs="Arial"/>
          <w:b/>
          <w:bCs/>
          <w:color w:val="000000"/>
          <w:kern w:val="36"/>
          <w:sz w:val="20"/>
          <w:szCs w:val="20"/>
          <w:lang w:eastAsia="es-ES"/>
        </w:rPr>
        <w:t>Cuantico</w:t>
      </w:r>
      <w:proofErr w:type="spellEnd"/>
      <w:r w:rsidRPr="00144B4A">
        <w:rPr>
          <w:rFonts w:ascii="Arial" w:eastAsia="Times New Roman" w:hAnsi="Arial" w:cs="Arial"/>
          <w:b/>
          <w:bCs/>
          <w:color w:val="000000"/>
          <w:kern w:val="36"/>
          <w:sz w:val="20"/>
          <w:szCs w:val="20"/>
          <w:lang w:eastAsia="es-ES"/>
        </w:rPr>
        <w:t xml:space="preserve"> de Resonancia </w:t>
      </w:r>
      <w:proofErr w:type="spellStart"/>
      <w:r w:rsidRPr="00144B4A">
        <w:rPr>
          <w:rFonts w:ascii="Arial" w:eastAsia="Times New Roman" w:hAnsi="Arial" w:cs="Arial"/>
          <w:b/>
          <w:bCs/>
          <w:color w:val="000000"/>
          <w:kern w:val="36"/>
          <w:sz w:val="20"/>
          <w:szCs w:val="20"/>
          <w:lang w:eastAsia="es-ES"/>
        </w:rPr>
        <w:t>Magnetica</w:t>
      </w:r>
      <w:proofErr w:type="spellEnd"/>
    </w:p>
    <w:p w:rsidR="00144B4A" w:rsidRPr="00144B4A" w:rsidRDefault="00144B4A" w:rsidP="00144B4A">
      <w:pPr>
        <w:shd w:val="clear" w:color="auto" w:fill="FFFFFF"/>
        <w:spacing w:after="0" w:line="230" w:lineRule="atLeast"/>
        <w:textAlignment w:val="baseline"/>
        <w:rPr>
          <w:rFonts w:ascii="Arial" w:eastAsia="Times New Roman" w:hAnsi="Arial" w:cs="Arial"/>
          <w:color w:val="888888"/>
          <w:sz w:val="12"/>
          <w:szCs w:val="12"/>
          <w:lang w:eastAsia="es-ES"/>
        </w:rPr>
      </w:pPr>
      <w:proofErr w:type="spellStart"/>
      <w:r w:rsidRPr="00144B4A">
        <w:rPr>
          <w:rFonts w:ascii="Arial" w:eastAsia="Times New Roman" w:hAnsi="Arial" w:cs="Arial"/>
          <w:color w:val="888888"/>
          <w:sz w:val="12"/>
          <w:lang w:eastAsia="es-ES"/>
        </w:rPr>
        <w:t>Posted</w:t>
      </w:r>
      <w:proofErr w:type="spellEnd"/>
      <w:r w:rsidRPr="00144B4A">
        <w:rPr>
          <w:rFonts w:ascii="Arial" w:eastAsia="Times New Roman" w:hAnsi="Arial" w:cs="Arial"/>
          <w:color w:val="888888"/>
          <w:sz w:val="12"/>
          <w:lang w:eastAsia="es-ES"/>
        </w:rPr>
        <w:t xml:space="preserve"> </w:t>
      </w:r>
      <w:proofErr w:type="spellStart"/>
      <w:r w:rsidRPr="00144B4A">
        <w:rPr>
          <w:rFonts w:ascii="Arial" w:eastAsia="Times New Roman" w:hAnsi="Arial" w:cs="Arial"/>
          <w:color w:val="888888"/>
          <w:sz w:val="12"/>
          <w:lang w:eastAsia="es-ES"/>
        </w:rPr>
        <w:t>on</w:t>
      </w:r>
      <w:proofErr w:type="spellEnd"/>
      <w:r w:rsidRPr="00144B4A">
        <w:rPr>
          <w:rFonts w:ascii="Arial" w:eastAsia="Times New Roman" w:hAnsi="Arial" w:cs="Arial"/>
          <w:color w:val="888888"/>
          <w:sz w:val="12"/>
          <w:lang w:eastAsia="es-ES"/>
        </w:rPr>
        <w:t> </w:t>
      </w:r>
      <w:hyperlink r:id="rId5" w:tooltip="2:55 pm" w:history="1">
        <w:r w:rsidRPr="00144B4A">
          <w:rPr>
            <w:rFonts w:ascii="Arial" w:eastAsia="Times New Roman" w:hAnsi="Arial" w:cs="Arial"/>
            <w:color w:val="888888"/>
            <w:sz w:val="12"/>
            <w:u w:val="single"/>
            <w:lang w:eastAsia="es-ES"/>
          </w:rPr>
          <w:t>febrero 11, 2011</w:t>
        </w:r>
      </w:hyperlink>
      <w:r w:rsidRPr="00144B4A">
        <w:rPr>
          <w:rFonts w:ascii="Arial" w:eastAsia="Times New Roman" w:hAnsi="Arial" w:cs="Arial"/>
          <w:color w:val="888888"/>
          <w:sz w:val="12"/>
          <w:lang w:eastAsia="es-ES"/>
        </w:rPr>
        <w:t> </w:t>
      </w:r>
    </w:p>
    <w:p w:rsidR="00144B4A" w:rsidRPr="00144B4A" w:rsidRDefault="00144B4A" w:rsidP="00144B4A">
      <w:pPr>
        <w:spacing w:after="0" w:line="360" w:lineRule="atLeast"/>
        <w:jc w:val="both"/>
        <w:textAlignment w:val="baseline"/>
        <w:outlineLvl w:val="1"/>
        <w:rPr>
          <w:rFonts w:ascii="Georgia" w:eastAsia="Times New Roman" w:hAnsi="Georgia" w:cs="Times New Roman"/>
          <w:color w:val="000000"/>
          <w:sz w:val="36"/>
          <w:szCs w:val="36"/>
          <w:lang w:eastAsia="es-ES"/>
        </w:rPr>
      </w:pPr>
      <w:r>
        <w:rPr>
          <w:rFonts w:ascii="Georgia" w:eastAsia="Times New Roman" w:hAnsi="Georgia" w:cs="Times New Roman"/>
          <w:noProof/>
          <w:color w:val="743399"/>
          <w:sz w:val="36"/>
          <w:szCs w:val="36"/>
          <w:bdr w:val="none" w:sz="0" w:space="0" w:color="auto" w:frame="1"/>
          <w:lang w:eastAsia="es-ES"/>
        </w:rPr>
        <w:drawing>
          <wp:inline distT="0" distB="0" distL="0" distR="0">
            <wp:extent cx="2383790" cy="2316480"/>
            <wp:effectExtent l="19050" t="0" r="0" b="0"/>
            <wp:docPr id="1" name="Imagen 1" descr="http://sanacioncuantica.files.wordpress.com/2011/02/0101medicina-cuantica-template.jpg?w=6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acioncuantica.files.wordpress.com/2011/02/0101medicina-cuantica-template.jpg?w=640">
                      <a:hlinkClick r:id="rId6"/>
                    </pic:cNvPr>
                    <pic:cNvPicPr>
                      <a:picLocks noChangeAspect="1" noChangeArrowheads="1"/>
                    </pic:cNvPicPr>
                  </pic:nvPicPr>
                  <pic:blipFill>
                    <a:blip r:embed="rId7" cstate="print"/>
                    <a:srcRect/>
                    <a:stretch>
                      <a:fillRect/>
                    </a:stretch>
                  </pic:blipFill>
                  <pic:spPr bwMode="auto">
                    <a:xfrm>
                      <a:off x="0" y="0"/>
                      <a:ext cx="2383790" cy="2316480"/>
                    </a:xfrm>
                    <a:prstGeom prst="rect">
                      <a:avLst/>
                    </a:prstGeom>
                    <a:noFill/>
                    <a:ln w="9525">
                      <a:noFill/>
                      <a:miter lim="800000"/>
                      <a:headEnd/>
                      <a:tailEnd/>
                    </a:ln>
                  </pic:spPr>
                </pic:pic>
              </a:graphicData>
            </a:graphic>
          </wp:inline>
        </w:drawing>
      </w:r>
      <w:r w:rsidRPr="00144B4A">
        <w:rPr>
          <w:rFonts w:ascii="Georgia" w:eastAsia="Times New Roman" w:hAnsi="Georgia" w:cs="Times New Roman"/>
          <w:color w:val="000000"/>
          <w:sz w:val="36"/>
          <w:szCs w:val="36"/>
          <w:bdr w:val="none" w:sz="0" w:space="0" w:color="auto" w:frame="1"/>
          <w:lang w:eastAsia="es-ES"/>
        </w:rPr>
        <w:t xml:space="preserve">Que es Un Analizador </w:t>
      </w:r>
      <w:proofErr w:type="spellStart"/>
      <w:r w:rsidRPr="00144B4A">
        <w:rPr>
          <w:rFonts w:ascii="Georgia" w:eastAsia="Times New Roman" w:hAnsi="Georgia" w:cs="Times New Roman"/>
          <w:color w:val="000000"/>
          <w:sz w:val="36"/>
          <w:szCs w:val="36"/>
          <w:bdr w:val="none" w:sz="0" w:space="0" w:color="auto" w:frame="1"/>
          <w:lang w:eastAsia="es-ES"/>
        </w:rPr>
        <w:t>Cuantico</w:t>
      </w:r>
      <w:proofErr w:type="spellEnd"/>
      <w:r w:rsidRPr="00144B4A">
        <w:rPr>
          <w:rFonts w:ascii="Georgia" w:eastAsia="Times New Roman" w:hAnsi="Georgia" w:cs="Times New Roman"/>
          <w:color w:val="000000"/>
          <w:sz w:val="36"/>
          <w:szCs w:val="36"/>
          <w:bdr w:val="none" w:sz="0" w:space="0" w:color="auto" w:frame="1"/>
          <w:lang w:eastAsia="es-ES"/>
        </w:rPr>
        <w:t xml:space="preserve"> de Resonancia </w:t>
      </w:r>
      <w:proofErr w:type="spellStart"/>
      <w:r w:rsidRPr="00144B4A">
        <w:rPr>
          <w:rFonts w:ascii="Georgia" w:eastAsia="Times New Roman" w:hAnsi="Georgia" w:cs="Times New Roman"/>
          <w:color w:val="000000"/>
          <w:sz w:val="36"/>
          <w:szCs w:val="36"/>
          <w:bdr w:val="none" w:sz="0" w:space="0" w:color="auto" w:frame="1"/>
          <w:lang w:eastAsia="es-ES"/>
        </w:rPr>
        <w:t>Magnetica</w:t>
      </w:r>
      <w:proofErr w:type="spellEnd"/>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 xml:space="preserve">Es un  </w:t>
      </w:r>
      <w:proofErr w:type="spellStart"/>
      <w:r w:rsidRPr="00144B4A">
        <w:rPr>
          <w:rFonts w:ascii="Georgia" w:eastAsia="Times New Roman" w:hAnsi="Georgia" w:cs="Times New Roman"/>
          <w:color w:val="000000"/>
          <w:sz w:val="15"/>
          <w:szCs w:val="15"/>
          <w:bdr w:val="none" w:sz="0" w:space="0" w:color="auto" w:frame="1"/>
          <w:lang w:eastAsia="es-ES"/>
        </w:rPr>
        <w:t>Intrumenbto</w:t>
      </w:r>
      <w:proofErr w:type="spellEnd"/>
      <w:r w:rsidRPr="00144B4A">
        <w:rPr>
          <w:rFonts w:ascii="Georgia" w:eastAsia="Times New Roman" w:hAnsi="Georgia" w:cs="Times New Roman"/>
          <w:color w:val="000000"/>
          <w:sz w:val="15"/>
          <w:szCs w:val="15"/>
          <w:bdr w:val="none" w:sz="0" w:space="0" w:color="auto" w:frame="1"/>
          <w:lang w:eastAsia="es-ES"/>
        </w:rPr>
        <w:t xml:space="preserve"> diseñado para medir, predecir y prevenir cualquier enfermedad en el cuerpo Humano.</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br/>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Reemplaza la necesidad de:</w:t>
      </w:r>
    </w:p>
    <w:p w:rsidR="00144B4A" w:rsidRPr="00144B4A" w:rsidRDefault="00144B4A" w:rsidP="00144B4A">
      <w:pPr>
        <w:numPr>
          <w:ilvl w:val="0"/>
          <w:numId w:val="1"/>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Resonancia ultrasónica</w:t>
      </w:r>
    </w:p>
    <w:p w:rsidR="00144B4A" w:rsidRPr="00144B4A" w:rsidRDefault="00144B4A" w:rsidP="00144B4A">
      <w:pPr>
        <w:numPr>
          <w:ilvl w:val="0"/>
          <w:numId w:val="1"/>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Resonancia magnética nuclear</w:t>
      </w:r>
    </w:p>
    <w:p w:rsidR="00144B4A" w:rsidRPr="00144B4A" w:rsidRDefault="00144B4A" w:rsidP="00144B4A">
      <w:pPr>
        <w:numPr>
          <w:ilvl w:val="0"/>
          <w:numId w:val="1"/>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Radiografía, entre otras en relación a diversas condiciones de salud.</w:t>
      </w:r>
    </w:p>
    <w:p w:rsidR="00144B4A" w:rsidRPr="00144B4A" w:rsidRDefault="00144B4A" w:rsidP="00144B4A">
      <w:pPr>
        <w:spacing w:after="0" w:line="360" w:lineRule="atLeast"/>
        <w:jc w:val="both"/>
        <w:textAlignment w:val="baseline"/>
        <w:outlineLvl w:val="1"/>
        <w:rPr>
          <w:rFonts w:ascii="Georgia" w:eastAsia="Times New Roman" w:hAnsi="Georgia" w:cs="Times New Roman"/>
          <w:color w:val="000000"/>
          <w:sz w:val="36"/>
          <w:szCs w:val="36"/>
          <w:lang w:eastAsia="es-ES"/>
        </w:rPr>
      </w:pPr>
      <w:r w:rsidRPr="00144B4A">
        <w:rPr>
          <w:rFonts w:ascii="Georgia" w:eastAsia="Times New Roman" w:hAnsi="Georgia" w:cs="Times New Roman"/>
          <w:color w:val="000000"/>
          <w:sz w:val="36"/>
          <w:szCs w:val="36"/>
          <w:bdr w:val="none" w:sz="0" w:space="0" w:color="auto" w:frame="1"/>
          <w:lang w:eastAsia="es-ES"/>
        </w:rPr>
        <w:t>Como Se Usa</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Simplemente mediante la colocación de unos sensores en la palma de su mano, se recogerán distintos datos médicos en pocos minutos.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El analizador de resonancia magnética ofrece nuevas ventajas en el campo del análisis de materiales.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Las frecuencias y la energía magnética débil del cuerpo humano son recogidos a través de un sensor, y después de la amplificación por parte del instrumento y del posterior tratamiento en el microprocesador, los datos se comparan con el espectro de resonancia cuántica estándar de las enfermedades, la nutrición y otros indicadores incorporados en el instrumento para juzgar si las formas de onda de la muestra son irregulares utilizando el método de Fourier.</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Se sabe que la piel es un órgano capaz de regular diversas funciones fisiológicas del cuerpo.</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Los médicos antiguos podrían administrar dolor y calambres, aumentar o disminuir el metabolismo, acelerar o frenar el ritmo cardíaco a través de irritación de distintas áreas de reflejas en la piel.</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Los receptores nerviosos de la piel pueden percibir información detallada de todos los procesos que se producen en los órganos internos. Al procesar dicha información, podemos tener una idea clara del estado del cuerpo.</w:t>
      </w:r>
    </w:p>
    <w:p w:rsidR="00144B4A" w:rsidRPr="00144B4A" w:rsidRDefault="00144B4A" w:rsidP="00144B4A">
      <w:pPr>
        <w:spacing w:after="0" w:line="230" w:lineRule="atLeast"/>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 piel puede recibir información externa y reaccionar a la irritación a través de una acción mecánica (e. g. acupuntura, masaje), exposición al calor, corriente eléctrica, campo magnético, campo biológico, láser o ultrasonido.</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 piel puede recibir dicha información en forma de señales eléctricas, ópticas, térmicas, químicas, magnéticas, mecánicas u otras y, a continuación, procesarlas y enviarlas en forma codificada a los sistemas de regulación del cuerpo.</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 piel está conectada a través de inervaciones con los órganos internos y sistemas corporales. Por lo tanto, cualquier fallo que se produzca en los órganos o sistemas del cuerpo también influye en la condición de la piel. Por lo que la piel lleva información acerca de la condición de los órganos enfermos o el mal funcionamiento de los sistemas del cuerpo. Podemos influir en los órganos enfermos y en dicho mal funcionamiento del cuerpo desde el exterior a través de la piel.</w:t>
      </w:r>
    </w:p>
    <w:p w:rsidR="00144B4A" w:rsidRPr="00144B4A" w:rsidRDefault="00144B4A" w:rsidP="00144B4A">
      <w:pPr>
        <w:spacing w:after="0" w:line="360" w:lineRule="atLeast"/>
        <w:jc w:val="both"/>
        <w:textAlignment w:val="baseline"/>
        <w:outlineLvl w:val="1"/>
        <w:rPr>
          <w:rFonts w:ascii="Georgia" w:eastAsia="Times New Roman" w:hAnsi="Georgia" w:cs="Times New Roman"/>
          <w:color w:val="000000"/>
          <w:sz w:val="36"/>
          <w:szCs w:val="36"/>
          <w:lang w:eastAsia="es-ES"/>
        </w:rPr>
      </w:pPr>
      <w:proofErr w:type="spellStart"/>
      <w:r w:rsidRPr="00144B4A">
        <w:rPr>
          <w:rFonts w:ascii="Georgia" w:eastAsia="Times New Roman" w:hAnsi="Georgia" w:cs="Times New Roman"/>
          <w:color w:val="000000"/>
          <w:sz w:val="36"/>
          <w:szCs w:val="36"/>
          <w:bdr w:val="none" w:sz="0" w:space="0" w:color="auto" w:frame="1"/>
          <w:lang w:eastAsia="es-ES"/>
        </w:rPr>
        <w:t>Estadisticas</w:t>
      </w:r>
      <w:proofErr w:type="spellEnd"/>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Se ha demostrado que la aplicabilidad de este tipo de analizadores supera el rango de análisis de tejidos y otras aplicaciones médicas. El analizador de resonancia magnética mide el grado y tipo de respuesta de una materia sometida al test, y por comparación con la materia de referencia se reconocen las desviaciones estándar de la respuesta.</w:t>
      </w:r>
    </w:p>
    <w:p w:rsidR="00144B4A" w:rsidRPr="00144B4A" w:rsidRDefault="00144B4A" w:rsidP="00144B4A">
      <w:pPr>
        <w:spacing w:after="0" w:line="360" w:lineRule="atLeast"/>
        <w:jc w:val="both"/>
        <w:textAlignment w:val="baseline"/>
        <w:outlineLvl w:val="1"/>
        <w:rPr>
          <w:rFonts w:ascii="Georgia" w:eastAsia="Times New Roman" w:hAnsi="Georgia" w:cs="Times New Roman"/>
          <w:color w:val="000000"/>
          <w:sz w:val="36"/>
          <w:szCs w:val="36"/>
          <w:lang w:eastAsia="es-ES"/>
        </w:rPr>
      </w:pPr>
      <w:r w:rsidRPr="00144B4A">
        <w:rPr>
          <w:rFonts w:ascii="Georgia" w:eastAsia="Times New Roman" w:hAnsi="Georgia" w:cs="Times New Roman"/>
          <w:color w:val="000000"/>
          <w:sz w:val="36"/>
          <w:szCs w:val="36"/>
          <w:bdr w:val="none" w:sz="0" w:space="0" w:color="auto" w:frame="1"/>
          <w:lang w:eastAsia="es-ES"/>
        </w:rPr>
        <w:t>Analizador Magnético Cuántico: Principios del Análisis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El cuerpo humano es un agregado de numerosas células, que crecen continuamente se desarrollan, se dividen, se regeneran y mueren.</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b/>
          <w:bCs/>
          <w:color w:val="000000"/>
          <w:sz w:val="15"/>
          <w:lang w:eastAsia="es-ES"/>
        </w:rPr>
        <w:lastRenderedPageBreak/>
        <w:t>Las células se renuevan por división. </w:t>
      </w:r>
      <w:r w:rsidRPr="00144B4A">
        <w:rPr>
          <w:rFonts w:ascii="Georgia" w:eastAsia="Times New Roman" w:hAnsi="Georgia" w:cs="Times New Roman"/>
          <w:color w:val="333333"/>
          <w:sz w:val="15"/>
          <w:szCs w:val="15"/>
          <w:lang w:eastAsia="es-ES"/>
        </w:rPr>
        <w:br/>
      </w:r>
      <w:r w:rsidRPr="00144B4A">
        <w:rPr>
          <w:rFonts w:ascii="Georgia" w:eastAsia="Times New Roman" w:hAnsi="Georgia" w:cs="Times New Roman"/>
          <w:color w:val="000000"/>
          <w:sz w:val="15"/>
          <w:szCs w:val="15"/>
          <w:bdr w:val="none" w:sz="0" w:space="0" w:color="auto" w:frame="1"/>
          <w:lang w:eastAsia="es-ES"/>
        </w:rPr>
        <w:t>Las personas adultas, generan una división de unos 25 millones de células por segundo y la sangre se renueva constantemente a un ritmo de cerca de 100 millones por minuto.</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En el proceso de división celular y de renovación, los organismos encargados de núcleo y de los electrones extra nucleares, como la unidad base de una célula se mueven y cambian sin cesar a una velocidad alta, así que emiten ondas electromagnéticas sin interrupción.</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Las señales de las ondas electromagnéticas emitidas por los cuerpos humanos representan la condición específica del cuerpo humano y por lo tanto, las distintas señales de las ondas electromagnéticas se emitirán en base a condiciones de buena salud, subsistema de salud, enfermedades, etc.</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Las condiciones vitales se pueden analizar si tales señales específicas de las ondas electromagnéticas se pueden analizar.</w:t>
      </w:r>
    </w:p>
    <w:p w:rsidR="00144B4A" w:rsidRPr="00144B4A" w:rsidRDefault="00144B4A" w:rsidP="00144B4A">
      <w:pPr>
        <w:spacing w:after="0" w:line="360" w:lineRule="atLeast"/>
        <w:jc w:val="both"/>
        <w:textAlignment w:val="baseline"/>
        <w:outlineLvl w:val="1"/>
        <w:rPr>
          <w:rFonts w:ascii="Georgia" w:eastAsia="Times New Roman" w:hAnsi="Georgia" w:cs="Times New Roman"/>
          <w:color w:val="000000"/>
          <w:sz w:val="36"/>
          <w:szCs w:val="36"/>
          <w:lang w:eastAsia="es-ES"/>
        </w:rPr>
      </w:pPr>
      <w:r w:rsidRPr="00144B4A">
        <w:rPr>
          <w:rFonts w:ascii="Georgia" w:eastAsia="Times New Roman" w:hAnsi="Georgia" w:cs="Times New Roman"/>
          <w:color w:val="000000"/>
          <w:sz w:val="36"/>
          <w:szCs w:val="36"/>
          <w:bdr w:val="none" w:sz="0" w:space="0" w:color="auto" w:frame="1"/>
          <w:lang w:eastAsia="es-ES"/>
        </w:rPr>
        <w:t>Puntos de Análisis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El método de análisis de la RESONANCIA MAGNÉTICA CUÁNTICA es un método espectral emergente en base a una prueba rápida, precisa y no invasiva (sin dolor), y especialmente adecuado para la comparación de los efectos curativos y de la salud, y de la verificación de condiciones por debajo de los niveles de salud.</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Los elementos principales de análisis son más de 30, incluyendo:</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 condición cardiovascular</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 xml:space="preserve">la </w:t>
      </w:r>
      <w:proofErr w:type="spellStart"/>
      <w:r w:rsidRPr="00144B4A">
        <w:rPr>
          <w:rFonts w:ascii="Georgia" w:eastAsia="Times New Roman" w:hAnsi="Georgia" w:cs="Times New Roman"/>
          <w:color w:val="000000"/>
          <w:sz w:val="15"/>
          <w:szCs w:val="15"/>
          <w:bdr w:val="none" w:sz="0" w:space="0" w:color="auto" w:frame="1"/>
          <w:lang w:eastAsia="es-ES"/>
        </w:rPr>
        <w:t>condicion</w:t>
      </w:r>
      <w:proofErr w:type="spellEnd"/>
      <w:r w:rsidRPr="00144B4A">
        <w:rPr>
          <w:rFonts w:ascii="Georgia" w:eastAsia="Times New Roman" w:hAnsi="Georgia" w:cs="Times New Roman"/>
          <w:color w:val="000000"/>
          <w:sz w:val="15"/>
          <w:szCs w:val="15"/>
          <w:bdr w:val="none" w:sz="0" w:space="0" w:color="auto" w:frame="1"/>
          <w:lang w:eastAsia="es-ES"/>
        </w:rPr>
        <w:t xml:space="preserve"> cerebro vascular,</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 densidad mineral ósea</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Oligoelementos</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plomo en la sangre</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Reumatismo</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Pulmones y vías respiratorias</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Nefropatía,</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Azúcar en la sangre</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Estómago e intestinos</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El hígado y la vesícula biliar,</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Los pares craneales</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Ginecología</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Próstata</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Enfermedades óseas</w:t>
      </w:r>
    </w:p>
    <w:p w:rsidR="00144B4A" w:rsidRPr="00144B4A" w:rsidRDefault="00144B4A" w:rsidP="00144B4A">
      <w:pPr>
        <w:numPr>
          <w:ilvl w:val="0"/>
          <w:numId w:val="2"/>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Oligoelementos de selenio, hierro, zinc y calcio, etc.</w:t>
      </w:r>
    </w:p>
    <w:p w:rsidR="00144B4A" w:rsidRPr="00144B4A" w:rsidRDefault="00144B4A" w:rsidP="00144B4A">
      <w:pPr>
        <w:spacing w:after="0" w:line="360" w:lineRule="atLeast"/>
        <w:jc w:val="both"/>
        <w:textAlignment w:val="baseline"/>
        <w:outlineLvl w:val="1"/>
        <w:rPr>
          <w:rFonts w:ascii="Georgia" w:eastAsia="Times New Roman" w:hAnsi="Georgia" w:cs="Times New Roman"/>
          <w:color w:val="000000"/>
          <w:sz w:val="36"/>
          <w:szCs w:val="36"/>
          <w:lang w:eastAsia="es-ES"/>
        </w:rPr>
      </w:pPr>
      <w:r w:rsidRPr="00144B4A">
        <w:rPr>
          <w:rFonts w:ascii="Georgia" w:eastAsia="Times New Roman" w:hAnsi="Georgia" w:cs="Times New Roman"/>
          <w:color w:val="000000"/>
          <w:sz w:val="36"/>
          <w:szCs w:val="36"/>
          <w:bdr w:val="none" w:sz="0" w:space="0" w:color="auto" w:frame="1"/>
          <w:lang w:eastAsia="es-ES"/>
        </w:rPr>
        <w:t xml:space="preserve">Características funcionales y de </w:t>
      </w:r>
      <w:proofErr w:type="spellStart"/>
      <w:r w:rsidRPr="00144B4A">
        <w:rPr>
          <w:rFonts w:ascii="Georgia" w:eastAsia="Times New Roman" w:hAnsi="Georgia" w:cs="Times New Roman"/>
          <w:color w:val="000000"/>
          <w:sz w:val="36"/>
          <w:szCs w:val="36"/>
          <w:bdr w:val="none" w:sz="0" w:space="0" w:color="auto" w:frame="1"/>
          <w:lang w:eastAsia="es-ES"/>
        </w:rPr>
        <w:t>Prevencion</w:t>
      </w:r>
      <w:proofErr w:type="spellEnd"/>
      <w:r w:rsidRPr="00144B4A">
        <w:rPr>
          <w:rFonts w:ascii="Georgia" w:eastAsia="Times New Roman" w:hAnsi="Georgia" w:cs="Times New Roman"/>
          <w:color w:val="000000"/>
          <w:sz w:val="36"/>
          <w:szCs w:val="36"/>
          <w:bdr w:val="none" w:sz="0" w:space="0" w:color="auto" w:frame="1"/>
          <w:lang w:eastAsia="es-ES"/>
        </w:rPr>
        <w:t xml:space="preserve"> de Enfermedades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b/>
          <w:bCs/>
          <w:color w:val="000000"/>
          <w:sz w:val="15"/>
          <w:lang w:eastAsia="es-ES"/>
        </w:rPr>
        <w:t>Predicción sin síntomas: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 xml:space="preserve">Es tan </w:t>
      </w:r>
      <w:proofErr w:type="spellStart"/>
      <w:r w:rsidRPr="00144B4A">
        <w:rPr>
          <w:rFonts w:ascii="Georgia" w:eastAsia="Times New Roman" w:hAnsi="Georgia" w:cs="Times New Roman"/>
          <w:color w:val="000000"/>
          <w:sz w:val="15"/>
          <w:szCs w:val="15"/>
          <w:bdr w:val="none" w:sz="0" w:space="0" w:color="auto" w:frame="1"/>
          <w:lang w:eastAsia="es-ES"/>
        </w:rPr>
        <w:t>eficas</w:t>
      </w:r>
      <w:proofErr w:type="spellEnd"/>
      <w:r w:rsidRPr="00144B4A">
        <w:rPr>
          <w:rFonts w:ascii="Georgia" w:eastAsia="Times New Roman" w:hAnsi="Georgia" w:cs="Times New Roman"/>
          <w:color w:val="000000"/>
          <w:sz w:val="15"/>
          <w:szCs w:val="15"/>
          <w:bdr w:val="none" w:sz="0" w:space="0" w:color="auto" w:frame="1"/>
          <w:lang w:eastAsia="es-ES"/>
        </w:rPr>
        <w:t xml:space="preserve"> que con tan sólo que 10 células tengan cambios patológicos, el analizador puede capturar dichos cambios en las células y predecir el precursor </w:t>
      </w:r>
      <w:r w:rsidRPr="00144B4A">
        <w:rPr>
          <w:rFonts w:ascii="Georgia" w:eastAsia="Times New Roman" w:hAnsi="Georgia" w:cs="Times New Roman"/>
          <w:color w:val="000000"/>
          <w:sz w:val="15"/>
          <w:lang w:eastAsia="es-ES"/>
        </w:rPr>
        <w:t> </w:t>
      </w:r>
      <w:r w:rsidRPr="00144B4A">
        <w:rPr>
          <w:rFonts w:ascii="Georgia" w:eastAsia="Times New Roman" w:hAnsi="Georgia" w:cs="Times New Roman"/>
          <w:i/>
          <w:iCs/>
          <w:color w:val="000000"/>
          <w:sz w:val="15"/>
          <w:u w:val="single"/>
          <w:lang w:eastAsia="es-ES"/>
        </w:rPr>
        <w:t>(causante</w:t>
      </w:r>
      <w:proofErr w:type="gramStart"/>
      <w:r w:rsidRPr="00144B4A">
        <w:rPr>
          <w:rFonts w:ascii="Georgia" w:eastAsia="Times New Roman" w:hAnsi="Georgia" w:cs="Times New Roman"/>
          <w:i/>
          <w:iCs/>
          <w:color w:val="000000"/>
          <w:sz w:val="15"/>
          <w:u w:val="single"/>
          <w:lang w:eastAsia="es-ES"/>
        </w:rPr>
        <w:t>)</w:t>
      </w:r>
      <w:r w:rsidRPr="00144B4A">
        <w:rPr>
          <w:rFonts w:ascii="Georgia" w:eastAsia="Times New Roman" w:hAnsi="Georgia" w:cs="Times New Roman"/>
          <w:color w:val="000000"/>
          <w:sz w:val="15"/>
          <w:szCs w:val="15"/>
          <w:bdr w:val="none" w:sz="0" w:space="0" w:color="auto" w:frame="1"/>
          <w:lang w:eastAsia="es-ES"/>
        </w:rPr>
        <w:t>de</w:t>
      </w:r>
      <w:proofErr w:type="gramEnd"/>
      <w:r w:rsidRPr="00144B4A">
        <w:rPr>
          <w:rFonts w:ascii="Georgia" w:eastAsia="Times New Roman" w:hAnsi="Georgia" w:cs="Times New Roman"/>
          <w:color w:val="000000"/>
          <w:sz w:val="15"/>
          <w:szCs w:val="15"/>
          <w:bdr w:val="none" w:sz="0" w:space="0" w:color="auto" w:frame="1"/>
          <w:lang w:eastAsia="es-ES"/>
        </w:rPr>
        <w:t xml:space="preserve"> la enfermedad. Al llevar a cabo acciones de cuidado de la salud en ese momento, se </w:t>
      </w:r>
      <w:proofErr w:type="spellStart"/>
      <w:r w:rsidRPr="00144B4A">
        <w:rPr>
          <w:rFonts w:ascii="Georgia" w:eastAsia="Times New Roman" w:hAnsi="Georgia" w:cs="Times New Roman"/>
          <w:color w:val="000000"/>
          <w:sz w:val="15"/>
          <w:szCs w:val="15"/>
          <w:bdr w:val="none" w:sz="0" w:space="0" w:color="auto" w:frame="1"/>
          <w:lang w:eastAsia="es-ES"/>
        </w:rPr>
        <w:t>podrá</w:t>
      </w:r>
      <w:r w:rsidRPr="00144B4A">
        <w:rPr>
          <w:rFonts w:ascii="Georgia" w:eastAsia="Times New Roman" w:hAnsi="Georgia" w:cs="Times New Roman"/>
          <w:i/>
          <w:iCs/>
          <w:color w:val="000000"/>
          <w:sz w:val="15"/>
          <w:u w:val="single"/>
          <w:lang w:eastAsia="es-ES"/>
        </w:rPr>
        <w:t>prevenir</w:t>
      </w:r>
      <w:proofErr w:type="spellEnd"/>
      <w:r w:rsidRPr="00144B4A">
        <w:rPr>
          <w:rFonts w:ascii="Georgia" w:eastAsia="Times New Roman" w:hAnsi="Georgia" w:cs="Times New Roman"/>
          <w:color w:val="000000"/>
          <w:sz w:val="15"/>
          <w:lang w:eastAsia="es-ES"/>
        </w:rPr>
        <w:t> </w:t>
      </w:r>
      <w:r w:rsidRPr="00144B4A">
        <w:rPr>
          <w:rFonts w:ascii="Georgia" w:eastAsia="Times New Roman" w:hAnsi="Georgia" w:cs="Times New Roman"/>
          <w:color w:val="000000"/>
          <w:sz w:val="15"/>
          <w:szCs w:val="15"/>
          <w:bdr w:val="none" w:sz="0" w:space="0" w:color="auto" w:frame="1"/>
          <w:lang w:eastAsia="es-ES"/>
        </w:rPr>
        <w:t>eficazmente las diversas</w:t>
      </w:r>
      <w:r w:rsidRPr="00144B4A">
        <w:rPr>
          <w:rFonts w:ascii="Georgia" w:eastAsia="Times New Roman" w:hAnsi="Georgia" w:cs="Times New Roman"/>
          <w:color w:val="000000"/>
          <w:sz w:val="15"/>
          <w:lang w:eastAsia="es-ES"/>
        </w:rPr>
        <w:t> </w:t>
      </w:r>
      <w:r w:rsidRPr="00144B4A">
        <w:rPr>
          <w:rFonts w:ascii="Georgia" w:eastAsia="Times New Roman" w:hAnsi="Georgia" w:cs="Times New Roman"/>
          <w:i/>
          <w:iCs/>
          <w:color w:val="000000"/>
          <w:sz w:val="15"/>
          <w:u w:val="single"/>
          <w:lang w:eastAsia="es-ES"/>
        </w:rPr>
        <w:t>enfermedades crónicas.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Georgia"/>
          <w:color w:val="333333"/>
          <w:sz w:val="15"/>
          <w:szCs w:val="15"/>
          <w:lang w:eastAsia="es-ES"/>
        </w:rPr>
        <w:t>﻿</w:t>
      </w:r>
      <w:r w:rsidRPr="00144B4A">
        <w:rPr>
          <w:rFonts w:ascii="Georgia" w:eastAsia="Times New Roman" w:hAnsi="Georgia" w:cs="Georgia"/>
          <w:color w:val="333333"/>
          <w:sz w:val="15"/>
          <w:szCs w:val="15"/>
          <w:lang w:eastAsia="es-ES"/>
        </w:rPr>
        <w:br/>
      </w:r>
      <w:r w:rsidRPr="00144B4A">
        <w:rPr>
          <w:rFonts w:ascii="Georgia" w:eastAsia="Times New Roman" w:hAnsi="Georgia" w:cs="Times New Roman"/>
          <w:b/>
          <w:bCs/>
          <w:color w:val="000000"/>
          <w:sz w:val="15"/>
          <w:lang w:eastAsia="es-ES"/>
        </w:rPr>
        <w:t>Velocidad y precisión:</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Los indicadores múltiples de la salud se pueden obtener en cuestión de minutos.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Este método de análisis está diseñado para ahorrar tiempo y energía.</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La base de datos del sistema de análisis se ha establecido con el método científico, de riguroso tratamiento estadístico de la salud y con la demostración de un gran número de casos clínicos, lo que conduce a un análisis de alta precisión.</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b/>
          <w:bCs/>
          <w:color w:val="000000"/>
          <w:sz w:val="15"/>
          <w:lang w:eastAsia="es-ES"/>
        </w:rPr>
        <w:t>No invasivo e indoloro:</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 xml:space="preserve">El análisis le dirá el estado de su salud sin analíticas o radiografías. De este modo se evita la </w:t>
      </w:r>
      <w:proofErr w:type="spellStart"/>
      <w:r w:rsidRPr="00144B4A">
        <w:rPr>
          <w:rFonts w:ascii="Georgia" w:eastAsia="Times New Roman" w:hAnsi="Georgia" w:cs="Times New Roman"/>
          <w:color w:val="000000"/>
          <w:sz w:val="15"/>
          <w:szCs w:val="15"/>
          <w:bdr w:val="none" w:sz="0" w:space="0" w:color="auto" w:frame="1"/>
          <w:lang w:eastAsia="es-ES"/>
        </w:rPr>
        <w:t>invasividad</w:t>
      </w:r>
      <w:proofErr w:type="spellEnd"/>
      <w:r w:rsidRPr="00144B4A">
        <w:rPr>
          <w:rFonts w:ascii="Georgia" w:eastAsia="Times New Roman" w:hAnsi="Georgia" w:cs="Times New Roman"/>
          <w:color w:val="000000"/>
          <w:sz w:val="15"/>
          <w:szCs w:val="15"/>
          <w:bdr w:val="none" w:sz="0" w:space="0" w:color="auto" w:frame="1"/>
          <w:lang w:eastAsia="es-ES"/>
        </w:rPr>
        <w:t xml:space="preserve"> y las radiaciones.</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Simple y práctico:</w:t>
      </w:r>
    </w:p>
    <w:p w:rsidR="00144B4A" w:rsidRPr="00144B4A" w:rsidRDefault="00144B4A" w:rsidP="00144B4A">
      <w:pPr>
        <w:spacing w:after="0" w:line="230" w:lineRule="atLeast"/>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Es de funcionamiento fácil y, en general, se puede disponer de un resultado fiable en pocos minutos. El chequeo se puede realizar en cualquier lugar y en cualquier momento, ahorrando tiempo a los pacientes. El costo del análisis es adecuado (</w:t>
      </w:r>
      <w:hyperlink r:id="rId8" w:tgtFrame="_blank" w:history="1">
        <w:r w:rsidRPr="00144B4A">
          <w:rPr>
            <w:rFonts w:ascii="Georgia" w:eastAsia="Times New Roman" w:hAnsi="Georgia" w:cs="Times New Roman"/>
            <w:color w:val="000000"/>
            <w:sz w:val="15"/>
            <w:u w:val="single"/>
            <w:lang w:eastAsia="es-ES"/>
          </w:rPr>
          <w:t>ver precios</w:t>
        </w:r>
      </w:hyperlink>
      <w:r w:rsidRPr="00144B4A">
        <w:rPr>
          <w:rFonts w:ascii="Georgia" w:eastAsia="Times New Roman" w:hAnsi="Georgia" w:cs="Times New Roman"/>
          <w:color w:val="000000"/>
          <w:sz w:val="15"/>
          <w:szCs w:val="15"/>
          <w:bdr w:val="none" w:sz="0" w:space="0" w:color="auto" w:frame="1"/>
          <w:lang w:eastAsia="es-ES"/>
        </w:rPr>
        <w:t>) y puede ser costeado por la mayoría de los pacientes.</w:t>
      </w:r>
    </w:p>
    <w:p w:rsidR="00144B4A" w:rsidRPr="00144B4A" w:rsidRDefault="00144B4A" w:rsidP="00144B4A">
      <w:pPr>
        <w:spacing w:after="0" w:line="360" w:lineRule="atLeast"/>
        <w:jc w:val="both"/>
        <w:textAlignment w:val="baseline"/>
        <w:outlineLvl w:val="1"/>
        <w:rPr>
          <w:rFonts w:ascii="Georgia" w:eastAsia="Times New Roman" w:hAnsi="Georgia" w:cs="Times New Roman"/>
          <w:color w:val="000000"/>
          <w:sz w:val="36"/>
          <w:szCs w:val="36"/>
          <w:lang w:eastAsia="es-ES"/>
        </w:rPr>
      </w:pPr>
      <w:r w:rsidRPr="00144B4A">
        <w:rPr>
          <w:rFonts w:ascii="Georgia" w:eastAsia="Times New Roman" w:hAnsi="Georgia" w:cs="Times New Roman"/>
          <w:color w:val="000000"/>
          <w:sz w:val="36"/>
          <w:szCs w:val="36"/>
          <w:bdr w:val="none" w:sz="0" w:space="0" w:color="auto" w:frame="1"/>
          <w:lang w:eastAsia="es-ES"/>
        </w:rPr>
        <w:t xml:space="preserve">Estos son Algunos </w:t>
      </w:r>
      <w:proofErr w:type="spellStart"/>
      <w:r w:rsidRPr="00144B4A">
        <w:rPr>
          <w:rFonts w:ascii="Georgia" w:eastAsia="Times New Roman" w:hAnsi="Georgia" w:cs="Times New Roman"/>
          <w:color w:val="000000"/>
          <w:sz w:val="36"/>
          <w:szCs w:val="36"/>
          <w:bdr w:val="none" w:sz="0" w:space="0" w:color="auto" w:frame="1"/>
          <w:lang w:eastAsia="es-ES"/>
        </w:rPr>
        <w:t>Analisis</w:t>
      </w:r>
      <w:proofErr w:type="spellEnd"/>
      <w:r w:rsidRPr="00144B4A">
        <w:rPr>
          <w:rFonts w:ascii="Georgia" w:eastAsia="Times New Roman" w:hAnsi="Georgia" w:cs="Times New Roman"/>
          <w:color w:val="000000"/>
          <w:sz w:val="36"/>
          <w:szCs w:val="36"/>
          <w:bdr w:val="none" w:sz="0" w:space="0" w:color="auto" w:frame="1"/>
          <w:lang w:eastAsia="es-ES"/>
        </w:rPr>
        <w:t xml:space="preserve"> que Realizamos</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Básico del estado físico</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proofErr w:type="spellStart"/>
      <w:r w:rsidRPr="00144B4A">
        <w:rPr>
          <w:rFonts w:ascii="Georgia" w:eastAsia="Times New Roman" w:hAnsi="Georgia" w:cs="Times New Roman"/>
          <w:color w:val="000000"/>
          <w:sz w:val="15"/>
          <w:szCs w:val="15"/>
          <w:bdr w:val="none" w:sz="0" w:space="0" w:color="auto" w:frame="1"/>
          <w:lang w:eastAsia="es-ES"/>
        </w:rPr>
        <w:t>Cardio</w:t>
      </w:r>
      <w:proofErr w:type="spellEnd"/>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Cerebro</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Pulmones</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Riñones</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proofErr w:type="spellStart"/>
      <w:r w:rsidRPr="00144B4A">
        <w:rPr>
          <w:rFonts w:ascii="Georgia" w:eastAsia="Times New Roman" w:hAnsi="Georgia" w:cs="Times New Roman"/>
          <w:color w:val="000000"/>
          <w:sz w:val="15"/>
          <w:szCs w:val="15"/>
          <w:bdr w:val="none" w:sz="0" w:space="0" w:color="auto" w:frame="1"/>
          <w:lang w:eastAsia="es-ES"/>
        </w:rPr>
        <w:t>Higado</w:t>
      </w:r>
      <w:proofErr w:type="spellEnd"/>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proofErr w:type="spellStart"/>
      <w:r w:rsidRPr="00144B4A">
        <w:rPr>
          <w:rFonts w:ascii="Georgia" w:eastAsia="Times New Roman" w:hAnsi="Georgia" w:cs="Times New Roman"/>
          <w:color w:val="000000"/>
          <w:sz w:val="15"/>
          <w:szCs w:val="15"/>
          <w:bdr w:val="none" w:sz="0" w:space="0" w:color="auto" w:frame="1"/>
          <w:lang w:eastAsia="es-ES"/>
        </w:rPr>
        <w:t>Pancreas</w:t>
      </w:r>
      <w:proofErr w:type="spellEnd"/>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lastRenderedPageBreak/>
        <w:t>Hematología Completa</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Glicemia</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Urea</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proofErr w:type="spellStart"/>
      <w:r w:rsidRPr="00144B4A">
        <w:rPr>
          <w:rFonts w:ascii="Georgia" w:eastAsia="Times New Roman" w:hAnsi="Georgia" w:cs="Times New Roman"/>
          <w:color w:val="000000"/>
          <w:sz w:val="15"/>
          <w:szCs w:val="15"/>
          <w:bdr w:val="none" w:sz="0" w:space="0" w:color="auto" w:frame="1"/>
          <w:lang w:eastAsia="es-ES"/>
        </w:rPr>
        <w:t>Creatinina</w:t>
      </w:r>
      <w:proofErr w:type="spellEnd"/>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Colesterol</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Triglicéridos</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HDL colesterol</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Acido úrico</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AST</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ALT</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ALP</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LDH</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Proteínas totales y fraccionadas</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Calcio</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Fósforo</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Bilirrubina</w:t>
      </w:r>
    </w:p>
    <w:p w:rsidR="00144B4A" w:rsidRPr="00144B4A" w:rsidRDefault="00144B4A" w:rsidP="00144B4A">
      <w:pPr>
        <w:numPr>
          <w:ilvl w:val="1"/>
          <w:numId w:val="3"/>
        </w:numPr>
        <w:spacing w:after="0" w:line="230" w:lineRule="atLeast"/>
        <w:ind w:left="72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V.D.R.L</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los niveles de azúcar en Sangre</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enfermedades óseas</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la densidad mineral ósea</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los pares cerebrales</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cardiovascular y cerebro vascular</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la función de la vesícula biliar</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la función gastrointestinal</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ginecológico</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toxinas humanos</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la función renal</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la función hepática</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la función pulmonar</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la función pancreática</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enfermedades reumatoides óseas</w:t>
      </w:r>
    </w:p>
    <w:p w:rsidR="00144B4A" w:rsidRPr="00144B4A" w:rsidRDefault="00144B4A" w:rsidP="00144B4A">
      <w:pPr>
        <w:numPr>
          <w:ilvl w:val="0"/>
          <w:numId w:val="3"/>
        </w:numPr>
        <w:spacing w:after="0" w:line="230" w:lineRule="atLeast"/>
        <w:ind w:left="360"/>
        <w:jc w:val="both"/>
        <w:textAlignment w:val="baseline"/>
        <w:rPr>
          <w:rFonts w:ascii="Georgia" w:eastAsia="Times New Roman" w:hAnsi="Georgia" w:cs="Times New Roman"/>
          <w:color w:val="333333"/>
          <w:sz w:val="15"/>
          <w:szCs w:val="15"/>
          <w:lang w:eastAsia="es-ES"/>
        </w:rPr>
      </w:pPr>
      <w:r w:rsidRPr="00144B4A">
        <w:rPr>
          <w:rFonts w:ascii="Georgia" w:eastAsia="Times New Roman" w:hAnsi="Georgia" w:cs="Times New Roman"/>
          <w:color w:val="000000"/>
          <w:sz w:val="15"/>
          <w:szCs w:val="15"/>
          <w:bdr w:val="none" w:sz="0" w:space="0" w:color="auto" w:frame="1"/>
          <w:lang w:eastAsia="es-ES"/>
        </w:rPr>
        <w:t>Análisis de Minerales y Oligoelementos (Ca +, Fe, Se, Pb, Zn, vitaminas, etc.)</w:t>
      </w:r>
    </w:p>
    <w:p w:rsidR="00A354D4" w:rsidRDefault="00A354D4"/>
    <w:sectPr w:rsidR="00A354D4" w:rsidSect="00A354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F4233"/>
    <w:multiLevelType w:val="multilevel"/>
    <w:tmpl w:val="D7821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042C3"/>
    <w:multiLevelType w:val="multilevel"/>
    <w:tmpl w:val="4B989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25692"/>
    <w:multiLevelType w:val="multilevel"/>
    <w:tmpl w:val="D1C619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144B4A"/>
    <w:rsid w:val="00144B4A"/>
    <w:rsid w:val="00281F49"/>
    <w:rsid w:val="0040628C"/>
    <w:rsid w:val="00A354D4"/>
    <w:rsid w:val="00E0604A"/>
    <w:rsid w:val="00FE6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D4"/>
  </w:style>
  <w:style w:type="paragraph" w:styleId="Ttulo1">
    <w:name w:val="heading 1"/>
    <w:basedOn w:val="Normal"/>
    <w:link w:val="Ttulo1Car"/>
    <w:uiPriority w:val="9"/>
    <w:qFormat/>
    <w:rsid w:val="00144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44B4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4B4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44B4A"/>
    <w:rPr>
      <w:rFonts w:ascii="Times New Roman" w:eastAsia="Times New Roman" w:hAnsi="Times New Roman" w:cs="Times New Roman"/>
      <w:b/>
      <w:bCs/>
      <w:sz w:val="36"/>
      <w:szCs w:val="36"/>
      <w:lang w:eastAsia="es-ES"/>
    </w:rPr>
  </w:style>
  <w:style w:type="character" w:customStyle="1" w:styleId="meta-prep">
    <w:name w:val="meta-prep"/>
    <w:basedOn w:val="Fuentedeprrafopredeter"/>
    <w:rsid w:val="00144B4A"/>
  </w:style>
  <w:style w:type="character" w:customStyle="1" w:styleId="apple-converted-space">
    <w:name w:val="apple-converted-space"/>
    <w:basedOn w:val="Fuentedeprrafopredeter"/>
    <w:rsid w:val="00144B4A"/>
  </w:style>
  <w:style w:type="character" w:styleId="Hipervnculo">
    <w:name w:val="Hyperlink"/>
    <w:basedOn w:val="Fuentedeprrafopredeter"/>
    <w:uiPriority w:val="99"/>
    <w:semiHidden/>
    <w:unhideWhenUsed/>
    <w:rsid w:val="00144B4A"/>
    <w:rPr>
      <w:color w:val="0000FF"/>
      <w:u w:val="single"/>
    </w:rPr>
  </w:style>
  <w:style w:type="character" w:customStyle="1" w:styleId="entry-date">
    <w:name w:val="entry-date"/>
    <w:basedOn w:val="Fuentedeprrafopredeter"/>
    <w:rsid w:val="00144B4A"/>
  </w:style>
  <w:style w:type="paragraph" w:styleId="NormalWeb">
    <w:name w:val="Normal (Web)"/>
    <w:basedOn w:val="Normal"/>
    <w:uiPriority w:val="99"/>
    <w:semiHidden/>
    <w:unhideWhenUsed/>
    <w:rsid w:val="00144B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44B4A"/>
    <w:rPr>
      <w:b/>
      <w:bCs/>
    </w:rPr>
  </w:style>
  <w:style w:type="character" w:styleId="nfasis">
    <w:name w:val="Emphasis"/>
    <w:basedOn w:val="Fuentedeprrafopredeter"/>
    <w:uiPriority w:val="20"/>
    <w:qFormat/>
    <w:rsid w:val="00144B4A"/>
    <w:rPr>
      <w:i/>
      <w:iCs/>
    </w:rPr>
  </w:style>
  <w:style w:type="paragraph" w:styleId="Textodeglobo">
    <w:name w:val="Balloon Text"/>
    <w:basedOn w:val="Normal"/>
    <w:link w:val="TextodegloboCar"/>
    <w:uiPriority w:val="99"/>
    <w:semiHidden/>
    <w:unhideWhenUsed/>
    <w:rsid w:val="00144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072143">
      <w:bodyDiv w:val="1"/>
      <w:marLeft w:val="0"/>
      <w:marRight w:val="0"/>
      <w:marTop w:val="0"/>
      <w:marBottom w:val="0"/>
      <w:divBdr>
        <w:top w:val="none" w:sz="0" w:space="0" w:color="auto"/>
        <w:left w:val="none" w:sz="0" w:space="0" w:color="auto"/>
        <w:bottom w:val="none" w:sz="0" w:space="0" w:color="auto"/>
        <w:right w:val="none" w:sz="0" w:space="0" w:color="auto"/>
      </w:divBdr>
      <w:divsChild>
        <w:div w:id="1662931455">
          <w:marLeft w:val="0"/>
          <w:marRight w:val="0"/>
          <w:marTop w:val="0"/>
          <w:marBottom w:val="0"/>
          <w:divBdr>
            <w:top w:val="none" w:sz="0" w:space="0" w:color="auto"/>
            <w:left w:val="none" w:sz="0" w:space="0" w:color="auto"/>
            <w:bottom w:val="none" w:sz="0" w:space="0" w:color="auto"/>
            <w:right w:val="none" w:sz="0" w:space="0" w:color="auto"/>
          </w:divBdr>
        </w:div>
        <w:div w:id="423108762">
          <w:marLeft w:val="0"/>
          <w:marRight w:val="0"/>
          <w:marTop w:val="0"/>
          <w:marBottom w:val="0"/>
          <w:divBdr>
            <w:top w:val="none" w:sz="0" w:space="0" w:color="auto"/>
            <w:left w:val="none" w:sz="0" w:space="0" w:color="auto"/>
            <w:bottom w:val="none" w:sz="0" w:space="0" w:color="auto"/>
            <w:right w:val="none" w:sz="0" w:space="0" w:color="auto"/>
          </w:divBdr>
          <w:divsChild>
            <w:div w:id="1106846125">
              <w:marLeft w:val="0"/>
              <w:marRight w:val="0"/>
              <w:marTop w:val="0"/>
              <w:marBottom w:val="0"/>
              <w:divBdr>
                <w:top w:val="none" w:sz="0" w:space="0" w:color="auto"/>
                <w:left w:val="none" w:sz="0" w:space="0" w:color="auto"/>
                <w:bottom w:val="none" w:sz="0" w:space="0" w:color="auto"/>
                <w:right w:val="none" w:sz="0" w:space="0" w:color="auto"/>
              </w:divBdr>
            </w:div>
            <w:div w:id="1848597570">
              <w:marLeft w:val="0"/>
              <w:marRight w:val="0"/>
              <w:marTop w:val="0"/>
              <w:marBottom w:val="0"/>
              <w:divBdr>
                <w:top w:val="none" w:sz="0" w:space="0" w:color="auto"/>
                <w:left w:val="none" w:sz="0" w:space="0" w:color="auto"/>
                <w:bottom w:val="none" w:sz="0" w:space="0" w:color="auto"/>
                <w:right w:val="none" w:sz="0" w:space="0" w:color="auto"/>
              </w:divBdr>
            </w:div>
            <w:div w:id="1885826672">
              <w:marLeft w:val="0"/>
              <w:marRight w:val="0"/>
              <w:marTop w:val="0"/>
              <w:marBottom w:val="0"/>
              <w:divBdr>
                <w:top w:val="none" w:sz="0" w:space="0" w:color="auto"/>
                <w:left w:val="none" w:sz="0" w:space="0" w:color="auto"/>
                <w:bottom w:val="none" w:sz="0" w:space="0" w:color="auto"/>
                <w:right w:val="none" w:sz="0" w:space="0" w:color="auto"/>
              </w:divBdr>
            </w:div>
            <w:div w:id="2023629298">
              <w:marLeft w:val="0"/>
              <w:marRight w:val="0"/>
              <w:marTop w:val="0"/>
              <w:marBottom w:val="0"/>
              <w:divBdr>
                <w:top w:val="none" w:sz="0" w:space="0" w:color="auto"/>
                <w:left w:val="none" w:sz="0" w:space="0" w:color="auto"/>
                <w:bottom w:val="none" w:sz="0" w:space="0" w:color="auto"/>
                <w:right w:val="none" w:sz="0" w:space="0" w:color="auto"/>
              </w:divBdr>
            </w:div>
            <w:div w:id="1332754885">
              <w:marLeft w:val="0"/>
              <w:marRight w:val="0"/>
              <w:marTop w:val="0"/>
              <w:marBottom w:val="0"/>
              <w:divBdr>
                <w:top w:val="none" w:sz="0" w:space="0" w:color="auto"/>
                <w:left w:val="none" w:sz="0" w:space="0" w:color="auto"/>
                <w:bottom w:val="none" w:sz="0" w:space="0" w:color="auto"/>
                <w:right w:val="none" w:sz="0" w:space="0" w:color="auto"/>
              </w:divBdr>
            </w:div>
            <w:div w:id="1631858341">
              <w:marLeft w:val="0"/>
              <w:marRight w:val="0"/>
              <w:marTop w:val="0"/>
              <w:marBottom w:val="0"/>
              <w:divBdr>
                <w:top w:val="none" w:sz="0" w:space="0" w:color="auto"/>
                <w:left w:val="none" w:sz="0" w:space="0" w:color="auto"/>
                <w:bottom w:val="none" w:sz="0" w:space="0" w:color="auto"/>
                <w:right w:val="none" w:sz="0" w:space="0" w:color="auto"/>
              </w:divBdr>
            </w:div>
            <w:div w:id="17197322">
              <w:marLeft w:val="0"/>
              <w:marRight w:val="0"/>
              <w:marTop w:val="0"/>
              <w:marBottom w:val="0"/>
              <w:divBdr>
                <w:top w:val="none" w:sz="0" w:space="0" w:color="auto"/>
                <w:left w:val="none" w:sz="0" w:space="0" w:color="auto"/>
                <w:bottom w:val="none" w:sz="0" w:space="0" w:color="auto"/>
                <w:right w:val="none" w:sz="0" w:space="0" w:color="auto"/>
              </w:divBdr>
            </w:div>
            <w:div w:id="1304313352">
              <w:marLeft w:val="0"/>
              <w:marRight w:val="0"/>
              <w:marTop w:val="0"/>
              <w:marBottom w:val="0"/>
              <w:divBdr>
                <w:top w:val="none" w:sz="0" w:space="0" w:color="auto"/>
                <w:left w:val="none" w:sz="0" w:space="0" w:color="auto"/>
                <w:bottom w:val="none" w:sz="0" w:space="0" w:color="auto"/>
                <w:right w:val="none" w:sz="0" w:space="0" w:color="auto"/>
              </w:divBdr>
            </w:div>
            <w:div w:id="1310667306">
              <w:marLeft w:val="0"/>
              <w:marRight w:val="0"/>
              <w:marTop w:val="0"/>
              <w:marBottom w:val="0"/>
              <w:divBdr>
                <w:top w:val="none" w:sz="0" w:space="0" w:color="auto"/>
                <w:left w:val="none" w:sz="0" w:space="0" w:color="auto"/>
                <w:bottom w:val="none" w:sz="0" w:space="0" w:color="auto"/>
                <w:right w:val="none" w:sz="0" w:space="0" w:color="auto"/>
              </w:divBdr>
            </w:div>
            <w:div w:id="512845535">
              <w:marLeft w:val="0"/>
              <w:marRight w:val="0"/>
              <w:marTop w:val="0"/>
              <w:marBottom w:val="0"/>
              <w:divBdr>
                <w:top w:val="none" w:sz="0" w:space="0" w:color="auto"/>
                <w:left w:val="none" w:sz="0" w:space="0" w:color="auto"/>
                <w:bottom w:val="none" w:sz="0" w:space="0" w:color="auto"/>
                <w:right w:val="none" w:sz="0" w:space="0" w:color="auto"/>
              </w:divBdr>
            </w:div>
            <w:div w:id="281152669">
              <w:marLeft w:val="0"/>
              <w:marRight w:val="0"/>
              <w:marTop w:val="0"/>
              <w:marBottom w:val="0"/>
              <w:divBdr>
                <w:top w:val="none" w:sz="0" w:space="0" w:color="auto"/>
                <w:left w:val="none" w:sz="0" w:space="0" w:color="auto"/>
                <w:bottom w:val="none" w:sz="0" w:space="0" w:color="auto"/>
                <w:right w:val="none" w:sz="0" w:space="0" w:color="auto"/>
              </w:divBdr>
            </w:div>
            <w:div w:id="2116055648">
              <w:marLeft w:val="0"/>
              <w:marRight w:val="0"/>
              <w:marTop w:val="0"/>
              <w:marBottom w:val="0"/>
              <w:divBdr>
                <w:top w:val="none" w:sz="0" w:space="0" w:color="auto"/>
                <w:left w:val="none" w:sz="0" w:space="0" w:color="auto"/>
                <w:bottom w:val="none" w:sz="0" w:space="0" w:color="auto"/>
                <w:right w:val="none" w:sz="0" w:space="0" w:color="auto"/>
              </w:divBdr>
            </w:div>
            <w:div w:id="137966383">
              <w:marLeft w:val="0"/>
              <w:marRight w:val="0"/>
              <w:marTop w:val="0"/>
              <w:marBottom w:val="0"/>
              <w:divBdr>
                <w:top w:val="none" w:sz="0" w:space="0" w:color="auto"/>
                <w:left w:val="none" w:sz="0" w:space="0" w:color="auto"/>
                <w:bottom w:val="none" w:sz="0" w:space="0" w:color="auto"/>
                <w:right w:val="none" w:sz="0" w:space="0" w:color="auto"/>
              </w:divBdr>
            </w:div>
            <w:div w:id="531849044">
              <w:marLeft w:val="0"/>
              <w:marRight w:val="0"/>
              <w:marTop w:val="0"/>
              <w:marBottom w:val="0"/>
              <w:divBdr>
                <w:top w:val="none" w:sz="0" w:space="0" w:color="auto"/>
                <w:left w:val="none" w:sz="0" w:space="0" w:color="auto"/>
                <w:bottom w:val="none" w:sz="0" w:space="0" w:color="auto"/>
                <w:right w:val="none" w:sz="0" w:space="0" w:color="auto"/>
              </w:divBdr>
            </w:div>
            <w:div w:id="980308440">
              <w:marLeft w:val="0"/>
              <w:marRight w:val="0"/>
              <w:marTop w:val="0"/>
              <w:marBottom w:val="0"/>
              <w:divBdr>
                <w:top w:val="none" w:sz="0" w:space="0" w:color="auto"/>
                <w:left w:val="none" w:sz="0" w:space="0" w:color="auto"/>
                <w:bottom w:val="none" w:sz="0" w:space="0" w:color="auto"/>
                <w:right w:val="none" w:sz="0" w:space="0" w:color="auto"/>
              </w:divBdr>
            </w:div>
            <w:div w:id="1836921202">
              <w:marLeft w:val="0"/>
              <w:marRight w:val="0"/>
              <w:marTop w:val="0"/>
              <w:marBottom w:val="0"/>
              <w:divBdr>
                <w:top w:val="none" w:sz="0" w:space="0" w:color="auto"/>
                <w:left w:val="none" w:sz="0" w:space="0" w:color="auto"/>
                <w:bottom w:val="none" w:sz="0" w:space="0" w:color="auto"/>
                <w:right w:val="none" w:sz="0" w:space="0" w:color="auto"/>
              </w:divBdr>
            </w:div>
            <w:div w:id="178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acioncuantica.wordpress.com/costos-y-servicio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acioncuantica.files.wordpress.com/2011/02/0101medicina-cuantica-template.jpg" TargetMode="External"/><Relationship Id="rId5" Type="http://schemas.openxmlformats.org/officeDocument/2006/relationships/hyperlink" Target="http://sanacioncuantica.wordpress.com/2011/02/11/hello-worl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5990</Characters>
  <Application>Microsoft Office Word</Application>
  <DocSecurity>0</DocSecurity>
  <Lines>49</Lines>
  <Paragraphs>14</Paragraphs>
  <ScaleCrop>false</ScaleCrop>
  <Company>Toshiba</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cp:revision>
  <dcterms:created xsi:type="dcterms:W3CDTF">2012-07-14T02:34:00Z</dcterms:created>
  <dcterms:modified xsi:type="dcterms:W3CDTF">2012-07-14T02:35:00Z</dcterms:modified>
</cp:coreProperties>
</file>